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9614" w14:textId="77777777" w:rsidR="004B75BE" w:rsidRPr="00970FF6" w:rsidRDefault="004B75BE" w:rsidP="008551DF">
      <w:pPr>
        <w:spacing w:after="0"/>
      </w:pPr>
      <w:r w:rsidRPr="00970FF6">
        <w:t>Informācija medijiem</w:t>
      </w:r>
    </w:p>
    <w:p w14:paraId="112E35EA" w14:textId="403D51AE" w:rsidR="004B75BE" w:rsidRPr="00970FF6" w:rsidRDefault="004B75BE" w:rsidP="008551DF">
      <w:pPr>
        <w:spacing w:after="0"/>
      </w:pPr>
      <w:r>
        <w:t>2018</w:t>
      </w:r>
      <w:r w:rsidRPr="00BF218B">
        <w:rPr>
          <w:color w:val="000000" w:themeColor="text1"/>
        </w:rPr>
        <w:t xml:space="preserve">.gada </w:t>
      </w:r>
      <w:r w:rsidR="00BF218B" w:rsidRPr="00BF218B">
        <w:rPr>
          <w:color w:val="000000" w:themeColor="text1"/>
        </w:rPr>
        <w:t>10</w:t>
      </w:r>
      <w:r w:rsidRPr="00BF218B">
        <w:rPr>
          <w:color w:val="000000" w:themeColor="text1"/>
        </w:rPr>
        <w:t>.oktobrī</w:t>
      </w:r>
    </w:p>
    <w:p w14:paraId="34D711C6" w14:textId="77777777" w:rsidR="004B75BE" w:rsidRDefault="004B75BE" w:rsidP="008551DF">
      <w:pPr>
        <w:spacing w:after="0"/>
        <w:jc w:val="center"/>
        <w:rPr>
          <w:b/>
          <w:sz w:val="26"/>
          <w:szCs w:val="26"/>
        </w:rPr>
      </w:pPr>
    </w:p>
    <w:p w14:paraId="39D1A283" w14:textId="77777777" w:rsidR="004B75BE" w:rsidRDefault="004B75BE" w:rsidP="008551DF">
      <w:pPr>
        <w:spacing w:after="0"/>
        <w:jc w:val="center"/>
        <w:rPr>
          <w:b/>
          <w:sz w:val="26"/>
          <w:szCs w:val="26"/>
        </w:rPr>
      </w:pPr>
      <w:r w:rsidRPr="009D3BFA">
        <w:rPr>
          <w:b/>
          <w:sz w:val="26"/>
          <w:szCs w:val="26"/>
        </w:rPr>
        <w:t xml:space="preserve">Apstiprināts </w:t>
      </w:r>
      <w:r>
        <w:rPr>
          <w:b/>
          <w:sz w:val="26"/>
          <w:szCs w:val="26"/>
        </w:rPr>
        <w:t>Kurzemes reģiona d</w:t>
      </w:r>
      <w:r w:rsidRPr="009D3BFA">
        <w:rPr>
          <w:b/>
          <w:sz w:val="26"/>
          <w:szCs w:val="26"/>
        </w:rPr>
        <w:t>einstitucionalizācijas plāns</w:t>
      </w:r>
      <w:r>
        <w:rPr>
          <w:b/>
          <w:sz w:val="26"/>
          <w:szCs w:val="26"/>
        </w:rPr>
        <w:t xml:space="preserve"> </w:t>
      </w:r>
    </w:p>
    <w:p w14:paraId="3A543D4D" w14:textId="77777777" w:rsidR="004B75BE" w:rsidRDefault="004B75BE" w:rsidP="008551DF">
      <w:pPr>
        <w:spacing w:after="0"/>
        <w:jc w:val="center"/>
        <w:rPr>
          <w:b/>
          <w:sz w:val="26"/>
          <w:szCs w:val="26"/>
        </w:rPr>
      </w:pPr>
    </w:p>
    <w:p w14:paraId="4CC09846" w14:textId="74142553" w:rsidR="004B75BE" w:rsidRPr="00B6254B" w:rsidRDefault="000F7B08" w:rsidP="008551DF">
      <w:pPr>
        <w:jc w:val="both"/>
        <w:rPr>
          <w:b/>
        </w:rPr>
      </w:pPr>
      <w:r>
        <w:rPr>
          <w:b/>
        </w:rPr>
        <w:t xml:space="preserve">Šī </w:t>
      </w:r>
      <w:r w:rsidR="004B75BE" w:rsidRPr="001E429B">
        <w:rPr>
          <w:b/>
        </w:rPr>
        <w:t>gada 5.</w:t>
      </w:r>
      <w:r w:rsidR="004B75BE" w:rsidRPr="00B6254B">
        <w:rPr>
          <w:b/>
        </w:rPr>
        <w:t xml:space="preserve">oktobrī Labklājības ministrijas Sociālo pakalpojumu attīstības padome apstiprinājusi </w:t>
      </w:r>
      <w:r w:rsidR="004B75BE">
        <w:rPr>
          <w:b/>
        </w:rPr>
        <w:t>“</w:t>
      </w:r>
      <w:r w:rsidR="004B75BE" w:rsidRPr="00B6254B">
        <w:rPr>
          <w:b/>
        </w:rPr>
        <w:t>Kurzemes plānošanas reģiona dein</w:t>
      </w:r>
      <w:r w:rsidR="004B75BE">
        <w:rPr>
          <w:b/>
        </w:rPr>
        <w:t>stitucionalizācijas plānu 2017.</w:t>
      </w:r>
      <w:r w:rsidR="004B75BE" w:rsidRPr="00B6254B">
        <w:rPr>
          <w:b/>
        </w:rPr>
        <w:t>–2020.gadam</w:t>
      </w:r>
      <w:r w:rsidR="004B75BE">
        <w:rPr>
          <w:b/>
        </w:rPr>
        <w:t>”</w:t>
      </w:r>
      <w:r w:rsidR="004B75BE" w:rsidRPr="00B6254B">
        <w:rPr>
          <w:b/>
        </w:rPr>
        <w:t xml:space="preserve">. Tas nozīmē, ka pašvaldības var turpināt darbu pie sabiedrībā balstītu sociālo pakalpojumu </w:t>
      </w:r>
      <w:r w:rsidR="004B75BE">
        <w:rPr>
          <w:b/>
        </w:rPr>
        <w:t>pilnveides</w:t>
      </w:r>
      <w:r w:rsidR="004B75BE" w:rsidRPr="00B6254B">
        <w:rPr>
          <w:b/>
        </w:rPr>
        <w:t xml:space="preserve">, kā arī sākt </w:t>
      </w:r>
      <w:r w:rsidR="004B75BE">
        <w:rPr>
          <w:b/>
        </w:rPr>
        <w:t>nepieciešamās</w:t>
      </w:r>
      <w:r w:rsidR="004B75BE" w:rsidRPr="00B6254B">
        <w:rPr>
          <w:b/>
        </w:rPr>
        <w:t xml:space="preserve"> infrastruktūras </w:t>
      </w:r>
      <w:r w:rsidR="004B75BE">
        <w:rPr>
          <w:b/>
        </w:rPr>
        <w:t xml:space="preserve"> attīstību</w:t>
      </w:r>
      <w:r w:rsidR="004B75BE" w:rsidRPr="00B6254B">
        <w:rPr>
          <w:b/>
        </w:rPr>
        <w:t xml:space="preserve"> Kurzemē. </w:t>
      </w:r>
    </w:p>
    <w:p w14:paraId="139EA573" w14:textId="28BEA543" w:rsidR="004B75BE" w:rsidRPr="00B6254B" w:rsidRDefault="004B75BE" w:rsidP="008551DF">
      <w:pPr>
        <w:jc w:val="both"/>
        <w:rPr>
          <w:b/>
        </w:rPr>
      </w:pPr>
      <w:r>
        <w:t xml:space="preserve">“Deinstitucionalizācijas procesā Kurzemē kopumā plānots </w:t>
      </w:r>
      <w:r w:rsidRPr="00E745AD">
        <w:t>investēt gandrīz 14 miljonus eiro Eiropas</w:t>
      </w:r>
      <w:r>
        <w:t xml:space="preserve"> Savienības fondu, valsts un pašvaldību līdzekļu. Ar šo ievērojamo investīciju apjomu Kurzemes pašvaldības</w:t>
      </w:r>
      <w:r w:rsidR="009C3858">
        <w:t xml:space="preserve"> </w:t>
      </w:r>
      <w:r>
        <w:t>uzlabos sabiedrībā balstītu sociālo pakalpojumu sniegšanu Kurzemē un 11 Kurzemes pašvaldībās arī veido</w:t>
      </w:r>
      <w:r w:rsidRPr="00325A7C">
        <w:t>s</w:t>
      </w:r>
      <w:r w:rsidR="009C3858">
        <w:t xml:space="preserve"> </w:t>
      </w:r>
      <w:r>
        <w:t>un attīstī</w:t>
      </w:r>
      <w:r w:rsidRPr="00325A7C">
        <w:t>s</w:t>
      </w:r>
      <w:r>
        <w:t xml:space="preserve"> infrastruktūru. Plāna apstiprināšana ir nozīmīga gan mums kā deinstitucionalizācijas procesa virzītājiem Kurzemes reģionā, gan visai sabiedrībai, jo esam par soli tuvāk, lai ikviens cilvēks varētu sabiedrībā dzīvot iespējami pilnvērtīgu dzīvi,” </w:t>
      </w:r>
      <w:r w:rsidRPr="00B6254B">
        <w:rPr>
          <w:b/>
        </w:rPr>
        <w:t>stāsta Evita Dreijere, Kurzemes plānošanas reģiona administrācijas vadītāja.</w:t>
      </w:r>
    </w:p>
    <w:p w14:paraId="483DF575" w14:textId="77777777" w:rsidR="004B75BE" w:rsidRDefault="004B75BE" w:rsidP="008551DF">
      <w:pPr>
        <w:jc w:val="both"/>
      </w:pPr>
      <w:r>
        <w:t xml:space="preserve">Kurzemē deinstitucionalizācijas plāna īstenošanai kopumā no Eiropas Sociālā fonda ar valsts līdzfinansējumu tiks investēti </w:t>
      </w:r>
      <w:r w:rsidRPr="00325A7C">
        <w:t xml:space="preserve">6,6 </w:t>
      </w:r>
      <w:r>
        <w:t xml:space="preserve">miljoni eiro sabiedrībā balstītu sociālo pakalpojumu </w:t>
      </w:r>
      <w:r w:rsidRPr="00325A7C">
        <w:t>pilnveidei</w:t>
      </w:r>
      <w:r>
        <w:t xml:space="preserve"> un apmaksai visās</w:t>
      </w:r>
      <w:r w:rsidRPr="00325A7C">
        <w:t xml:space="preserve"> 20</w:t>
      </w:r>
      <w:r>
        <w:t xml:space="preserve"> Kurzemes pašvaldībās. Savukārt par kopējo indikatīvo </w:t>
      </w:r>
      <w:r w:rsidRPr="001E429B">
        <w:t>summu 7,3 miljoni eiro apmērā  ar Eiropas Reģionālās attīstības fonda līdzfinansējumu un valsts un pašvaldību līdzekļiem plānā paredzēti infrastruktūras uzlabošanas risinājumi 11 Kurzemes pašvaldībās - Aizputes, Dundagas, Kuldīgas</w:t>
      </w:r>
      <w:r w:rsidRPr="00817804">
        <w:t>, Priekules, Rucavas, Saldus, Skrundas, Talsu</w:t>
      </w:r>
      <w:r>
        <w:t xml:space="preserve"> un</w:t>
      </w:r>
      <w:r w:rsidRPr="00817804">
        <w:t xml:space="preserve"> Ventspils novados, kā arī Liepājas un Ventspils pilsētās.</w:t>
      </w:r>
      <w:r>
        <w:t xml:space="preserve"> </w:t>
      </w:r>
    </w:p>
    <w:p w14:paraId="0BFE6AB0" w14:textId="771B2259" w:rsidR="004B75BE" w:rsidRPr="00B6254B" w:rsidRDefault="004B75BE" w:rsidP="008551DF">
      <w:pPr>
        <w:jc w:val="both"/>
        <w:rPr>
          <w:b/>
        </w:rPr>
      </w:pPr>
      <w:r>
        <w:t xml:space="preserve">“Deinstitucionalizācijas plāna izstrādē sadarbojāmies ar visām reģiona pašvaldībām, lai izvēlētie sabiedrībā balstīto sociālo </w:t>
      </w:r>
      <w:r w:rsidRPr="00D441C8">
        <w:t>pakalpojum</w:t>
      </w:r>
      <w:r>
        <w:t>u risinājumi</w:t>
      </w:r>
      <w:r w:rsidRPr="00D441C8">
        <w:t xml:space="preserve"> </w:t>
      </w:r>
      <w:r>
        <w:t>pēc iespējas labāk atbilstu</w:t>
      </w:r>
      <w:r w:rsidRPr="00D441C8">
        <w:t xml:space="preserve"> Kurzemes iedzīvotāj</w:t>
      </w:r>
      <w:r>
        <w:t>u vajadzībām</w:t>
      </w:r>
      <w:r w:rsidRPr="00D441C8">
        <w:t>. Ar</w:t>
      </w:r>
      <w:r>
        <w:t>ī</w:t>
      </w:r>
      <w:r w:rsidRPr="00D441C8">
        <w:t xml:space="preserve"> turpmāk būsim atbalsts pašvaldībām,</w:t>
      </w:r>
      <w:r>
        <w:t xml:space="preserve"> lai</w:t>
      </w:r>
      <w:r w:rsidRPr="00D441C8">
        <w:t xml:space="preserve"> mazinātos </w:t>
      </w:r>
      <w:r>
        <w:t xml:space="preserve">to </w:t>
      </w:r>
      <w:r w:rsidRPr="00D441C8">
        <w:t>bērnu un pieaugušo skaits, kam jādzīvo institūcijās</w:t>
      </w:r>
      <w:r>
        <w:t xml:space="preserve">, tai skaitā lai </w:t>
      </w:r>
      <w:bookmarkStart w:id="0" w:name="_GoBack"/>
      <w:bookmarkEnd w:id="0"/>
      <w:r w:rsidRPr="00457FCF">
        <w:t xml:space="preserve">valsts sociālās aprūpes centra “Kurzeme” 29 personas ar garīga rakstura traucējumiem sāktu dzīvi pašvaldībā. </w:t>
      </w:r>
      <w:r w:rsidR="002364F4" w:rsidRPr="00457FCF">
        <w:t xml:space="preserve">Turpināsim </w:t>
      </w:r>
      <w:r w:rsidR="00623CCA" w:rsidRPr="00457FCF">
        <w:t>darbu, lai</w:t>
      </w:r>
      <w:r w:rsidR="003B7A26" w:rsidRPr="00457FCF">
        <w:t xml:space="preserve"> </w:t>
      </w:r>
      <w:r w:rsidRPr="00457FCF">
        <w:t>Kurzemē dzīvojošie 288 bērni ar funkcionāliem traucējumiem un 350  personas ar garīga rakstura traucējumiem saņemtu nepieciešamos sabiedrībā balstītos sociālos pakalpojumus pēc iespējas tuvāk savai dzīves vietai,”</w:t>
      </w:r>
      <w:r>
        <w:t xml:space="preserve"> </w:t>
      </w:r>
      <w:r w:rsidRPr="00B6254B">
        <w:rPr>
          <w:b/>
        </w:rPr>
        <w:t>skaidro</w:t>
      </w:r>
      <w:r>
        <w:rPr>
          <w:b/>
        </w:rPr>
        <w:t xml:space="preserve"> Kurzemes plānošanas reģiona</w:t>
      </w:r>
      <w:r w:rsidRPr="00B6254B">
        <w:rPr>
          <w:b/>
        </w:rPr>
        <w:t xml:space="preserve"> projekta ”Kurzeme visiem” vadītāja Inga Kalniņa.</w:t>
      </w:r>
    </w:p>
    <w:p w14:paraId="3A4FABF8" w14:textId="38392841" w:rsidR="004B75BE" w:rsidRPr="00D55459" w:rsidRDefault="004B75BE" w:rsidP="008551DF">
      <w:pPr>
        <w:jc w:val="both"/>
      </w:pPr>
      <w:r>
        <w:t xml:space="preserve">Kurzemes plānošanas reģiona deinstitucionalizācijas plāns ir attīstības plānošanas dokuments, kur </w:t>
      </w:r>
      <w:r w:rsidRPr="00360ED4">
        <w:t>noteikt</w:t>
      </w:r>
      <w:r>
        <w:t>as konkrētas</w:t>
      </w:r>
      <w:r w:rsidRPr="00360ED4">
        <w:t xml:space="preserve"> īstenojamās rīcības</w:t>
      </w:r>
      <w:r>
        <w:t xml:space="preserve"> Kurzemes pašvaldībās, lai</w:t>
      </w:r>
      <w:r w:rsidRPr="00360ED4">
        <w:t xml:space="preserve"> </w:t>
      </w:r>
      <w:r>
        <w:t>personām</w:t>
      </w:r>
      <w:r w:rsidRPr="00360ED4">
        <w:t xml:space="preserve"> ar garīga rakstura traucējumiem,  bērniem ar funkcionāliem traucējumiem un b</w:t>
      </w:r>
      <w:r>
        <w:t>ērnu sociālās aprūpes centros esošajiem b</w:t>
      </w:r>
      <w:r w:rsidRPr="00360ED4">
        <w:t>ērn</w:t>
      </w:r>
      <w:r>
        <w:t>iem</w:t>
      </w:r>
      <w:r w:rsidRPr="00360ED4">
        <w:t xml:space="preserve"> </w:t>
      </w:r>
      <w:r>
        <w:t xml:space="preserve">radītu tādu vidi un </w:t>
      </w:r>
      <w:r w:rsidRPr="00797319">
        <w:t xml:space="preserve">sociālo pakalpojumu sistēmu, kas novērstu </w:t>
      </w:r>
      <w:r>
        <w:t>viņu</w:t>
      </w:r>
      <w:r w:rsidRPr="00797319">
        <w:t xml:space="preserve"> nonākšanu institūcijās, tā vietā nodrošinot </w:t>
      </w:r>
      <w:r>
        <w:t>viņiem</w:t>
      </w:r>
      <w:r w:rsidRPr="00797319">
        <w:t xml:space="preserve"> nepieciešamos sociālos pakalpojumus.</w:t>
      </w:r>
      <w:r>
        <w:t xml:space="preserve"> Ar Kurzemes reģiona deinstitucionalizācijas plānu un tajā iekļautajiem infrastruktūras risinājumiem iespējams </w:t>
      </w:r>
      <w:r w:rsidRPr="00D55459">
        <w:t>iepaz</w:t>
      </w:r>
      <w:r>
        <w:t xml:space="preserve">īties </w:t>
      </w:r>
      <w:hyperlink r:id="rId6" w:history="1">
        <w:r w:rsidRPr="00C73840">
          <w:rPr>
            <w:rStyle w:val="Hipersaite"/>
          </w:rPr>
          <w:t>šeit</w:t>
        </w:r>
      </w:hyperlink>
      <w:r w:rsidRPr="00811445">
        <w:t>.</w:t>
      </w:r>
    </w:p>
    <w:p w14:paraId="1D850E41" w14:textId="1407FE12" w:rsidR="004B75BE" w:rsidRDefault="004B75BE" w:rsidP="008551DF">
      <w:pPr>
        <w:jc w:val="both"/>
      </w:pPr>
      <w:r w:rsidRPr="00DD6831">
        <w:t xml:space="preserve">Deinstitucionalizācijas procesu Kurzemē plāno un </w:t>
      </w:r>
      <w:r>
        <w:t xml:space="preserve">ievieš Kurzemes plānošanas reģions projekta “Kurzeme visiem” ietvaros sadarbībā ar pašvaldībām, to bērnu sociālās aprūpes centriem </w:t>
      </w:r>
      <w:r w:rsidRPr="00DD6831">
        <w:t>un</w:t>
      </w:r>
      <w:r>
        <w:t xml:space="preserve"> valsts sociālās aprūpes centru “Kurzeme”.  Valsts mērogā deinstitucionalizācijas procesa ieviešan</w:t>
      </w:r>
      <w:r w:rsidRPr="00DD6831">
        <w:t>u</w:t>
      </w:r>
      <w:r>
        <w:t xml:space="preserve"> koordinē Labklājības ministrija, un to īsteno </w:t>
      </w:r>
      <w:r w:rsidRPr="00DD6831">
        <w:t>vis</w:t>
      </w:r>
      <w:r>
        <w:t>ā Latvijā</w:t>
      </w:r>
      <w:r w:rsidRPr="00DD6831">
        <w:t xml:space="preserve"> </w:t>
      </w:r>
      <w:r>
        <w:t xml:space="preserve">– Kurzemes, Latgales, Vidzemes, Zemgales un Rīgas </w:t>
      </w:r>
      <w:r w:rsidRPr="00DD6831">
        <w:t>plānošanas reģion</w:t>
      </w:r>
      <w:r>
        <w:t>os.</w:t>
      </w:r>
    </w:p>
    <w:p w14:paraId="1480A031" w14:textId="77777777" w:rsidR="004B75BE" w:rsidRPr="009D3BFA" w:rsidRDefault="004B75BE" w:rsidP="008551DF">
      <w:pPr>
        <w:spacing w:after="0"/>
        <w:jc w:val="both"/>
        <w:rPr>
          <w:b/>
          <w:sz w:val="20"/>
          <w:szCs w:val="20"/>
        </w:rPr>
      </w:pPr>
      <w:r w:rsidRPr="009D3BFA">
        <w:rPr>
          <w:b/>
          <w:sz w:val="20"/>
          <w:szCs w:val="20"/>
        </w:rPr>
        <w:t>Papildu informācijai:</w:t>
      </w:r>
    </w:p>
    <w:p w14:paraId="258E43B5" w14:textId="77777777" w:rsidR="004B75BE" w:rsidRPr="009D3BFA" w:rsidRDefault="004B75BE" w:rsidP="008551DF">
      <w:pPr>
        <w:spacing w:after="0"/>
        <w:jc w:val="both"/>
        <w:rPr>
          <w:sz w:val="20"/>
          <w:szCs w:val="20"/>
        </w:rPr>
      </w:pPr>
      <w:r w:rsidRPr="009D3BFA">
        <w:rPr>
          <w:sz w:val="20"/>
          <w:szCs w:val="20"/>
        </w:rPr>
        <w:t>Laura Homka</w:t>
      </w:r>
    </w:p>
    <w:p w14:paraId="5DC82A4E" w14:textId="329A7056" w:rsidR="004B75BE" w:rsidRDefault="0097198B" w:rsidP="008551D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projekta </w:t>
      </w:r>
      <w:r w:rsidR="004B75BE">
        <w:rPr>
          <w:sz w:val="20"/>
          <w:szCs w:val="20"/>
        </w:rPr>
        <w:t>“Kurzeme visiem”</w:t>
      </w:r>
    </w:p>
    <w:p w14:paraId="630BCAF9" w14:textId="77777777" w:rsidR="004B75BE" w:rsidRPr="009D3BFA" w:rsidRDefault="004B75BE" w:rsidP="008551DF">
      <w:pPr>
        <w:spacing w:after="0"/>
        <w:jc w:val="both"/>
        <w:rPr>
          <w:sz w:val="20"/>
          <w:szCs w:val="20"/>
        </w:rPr>
      </w:pPr>
      <w:r w:rsidRPr="009D3BFA">
        <w:rPr>
          <w:sz w:val="20"/>
          <w:szCs w:val="20"/>
        </w:rPr>
        <w:t>sabiedrisko attiecību speciāliste</w:t>
      </w:r>
    </w:p>
    <w:p w14:paraId="2D3D5D3C" w14:textId="3B6B0768" w:rsidR="004B75BE" w:rsidRPr="007D0D0F" w:rsidRDefault="004B75BE" w:rsidP="007D0D0F">
      <w:pPr>
        <w:spacing w:after="0"/>
        <w:jc w:val="both"/>
        <w:rPr>
          <w:sz w:val="20"/>
          <w:szCs w:val="20"/>
        </w:rPr>
      </w:pPr>
      <w:r w:rsidRPr="009D3BFA">
        <w:rPr>
          <w:sz w:val="20"/>
          <w:szCs w:val="20"/>
        </w:rPr>
        <w:t xml:space="preserve">E-pasts: </w:t>
      </w:r>
      <w:hyperlink r:id="rId7" w:history="1">
        <w:r w:rsidRPr="009D3BFA">
          <w:rPr>
            <w:rStyle w:val="Hipersaite"/>
            <w:sz w:val="20"/>
            <w:szCs w:val="20"/>
          </w:rPr>
          <w:t>laura.homka@kurzemesregions.lv</w:t>
        </w:r>
      </w:hyperlink>
    </w:p>
    <w:sectPr w:rsidR="004B75BE" w:rsidRPr="007D0D0F" w:rsidSect="006B413C">
      <w:headerReference w:type="default" r:id="rId8"/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6C4ED" w14:textId="77777777" w:rsidR="00FC3F25" w:rsidRDefault="00FC3F25">
      <w:pPr>
        <w:spacing w:after="0" w:line="240" w:lineRule="auto"/>
      </w:pPr>
      <w:r>
        <w:separator/>
      </w:r>
    </w:p>
  </w:endnote>
  <w:endnote w:type="continuationSeparator" w:id="0">
    <w:p w14:paraId="173BCBD9" w14:textId="77777777" w:rsidR="00FC3F25" w:rsidRDefault="00FC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61252" w14:textId="77777777" w:rsidR="00FC3F25" w:rsidRDefault="00FC3F25">
      <w:pPr>
        <w:spacing w:after="0" w:line="240" w:lineRule="auto"/>
      </w:pPr>
      <w:r>
        <w:separator/>
      </w:r>
    </w:p>
  </w:footnote>
  <w:footnote w:type="continuationSeparator" w:id="0">
    <w:p w14:paraId="2E11A2C1" w14:textId="77777777" w:rsidR="00FC3F25" w:rsidRDefault="00FC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FB03" w14:textId="77777777" w:rsidR="00970FF6" w:rsidRDefault="00F37E3C" w:rsidP="003707E1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535889C5" wp14:editId="06AA2E00">
          <wp:extent cx="5274310" cy="1118161"/>
          <wp:effectExtent l="0" t="0" r="2540" b="6350"/>
          <wp:docPr id="50" name="Attēls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R_ESF_10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1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E"/>
    <w:rsid w:val="000A3E27"/>
    <w:rsid w:val="000F7B08"/>
    <w:rsid w:val="002364F4"/>
    <w:rsid w:val="003707E1"/>
    <w:rsid w:val="003B7A26"/>
    <w:rsid w:val="00457FCF"/>
    <w:rsid w:val="004B75BE"/>
    <w:rsid w:val="00623CCA"/>
    <w:rsid w:val="007D0D0F"/>
    <w:rsid w:val="00811445"/>
    <w:rsid w:val="00832588"/>
    <w:rsid w:val="0097198B"/>
    <w:rsid w:val="009C3858"/>
    <w:rsid w:val="00BF218B"/>
    <w:rsid w:val="00C73840"/>
    <w:rsid w:val="00E745AD"/>
    <w:rsid w:val="00F37E3C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D8ED6"/>
  <w15:chartTrackingRefBased/>
  <w15:docId w15:val="{ED14CE1A-D81D-460D-BC37-5C0E6740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B75BE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75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B75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B75BE"/>
    <w:rPr>
      <w:rFonts w:eastAsiaTheme="minorHAnsi"/>
      <w:sz w:val="20"/>
      <w:szCs w:val="20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4B75BE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4B75BE"/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45A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384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3707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ura.homka@kurzemesregion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rzemesregions.lv/projekti/Eiropas_Socialais_Fonds_ESF/Kurzeme_visi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2375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laura.homka@kurzemesregions.lv</dc:creator>
  <cp:keywords/>
  <dc:description/>
  <cp:lastModifiedBy>laura.homka@kurzemesregions.lv</cp:lastModifiedBy>
  <cp:revision>17</cp:revision>
  <dcterms:created xsi:type="dcterms:W3CDTF">2018-10-09T15:25:00Z</dcterms:created>
  <dcterms:modified xsi:type="dcterms:W3CDTF">2018-10-09T21:29:00Z</dcterms:modified>
</cp:coreProperties>
</file>