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52C" w:rsidRPr="00D54555" w:rsidRDefault="0080052C" w:rsidP="0080052C">
      <w:pPr>
        <w:jc w:val="both"/>
        <w:rPr>
          <w:sz w:val="22"/>
        </w:rPr>
      </w:pPr>
      <w:bookmarkStart w:id="0" w:name="_GoBack"/>
      <w:bookmarkEnd w:id="0"/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280"/>
        <w:gridCol w:w="4248"/>
        <w:gridCol w:w="558"/>
      </w:tblGrid>
      <w:tr w:rsidR="0080052C" w:rsidRPr="00D5570C" w:rsidTr="00E02D36">
        <w:tc>
          <w:tcPr>
            <w:tcW w:w="9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2C" w:rsidRPr="00D5570C" w:rsidRDefault="0080052C" w:rsidP="00E02D36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b/>
                <w:sz w:val="22"/>
                <w:lang w:bidi="lo-LA"/>
              </w:rPr>
            </w:pPr>
            <w:r w:rsidRPr="00D5570C">
              <w:rPr>
                <w:rFonts w:eastAsia="Times New Roman" w:cs="Courier New"/>
                <w:b/>
                <w:sz w:val="22"/>
                <w:lang w:eastAsia="lv-LV" w:bidi="lo-LA"/>
              </w:rPr>
              <w:br w:type="page"/>
              <w:t>Papildinformācija</w:t>
            </w:r>
          </w:p>
        </w:tc>
      </w:tr>
      <w:tr w:rsidR="0080052C" w:rsidRPr="00D5570C" w:rsidTr="00E02D36"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2C" w:rsidRPr="00D5570C" w:rsidRDefault="0080052C" w:rsidP="00E02D36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bidi="lo-LA"/>
              </w:rPr>
            </w:pPr>
            <w:r w:rsidRPr="00D5570C">
              <w:rPr>
                <w:rFonts w:eastAsia="Times New Roman" w:cs="Courier New"/>
                <w:sz w:val="22"/>
                <w:lang w:eastAsia="lv-LV" w:bidi="lo-LA"/>
              </w:rPr>
              <w:t>Atbildīgā struktūrvienība</w:t>
            </w:r>
          </w:p>
        </w:tc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2C" w:rsidRPr="00D5570C" w:rsidRDefault="0080052C" w:rsidP="00E02D36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bidi="lo-LA"/>
              </w:rPr>
            </w:pPr>
            <w:r w:rsidRPr="00D5570C">
              <w:rPr>
                <w:rFonts w:eastAsia="Times New Roman" w:cs="Courier New"/>
                <w:sz w:val="22"/>
                <w:lang w:bidi="lo-LA"/>
              </w:rPr>
              <w:t>Arhitektūras nodaļa, Būvvalde</w:t>
            </w:r>
          </w:p>
        </w:tc>
      </w:tr>
      <w:tr w:rsidR="0080052C" w:rsidRPr="00D5570C" w:rsidTr="00E02D36"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2C" w:rsidRPr="00D5570C" w:rsidRDefault="0080052C" w:rsidP="00E02D36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bidi="lo-LA"/>
              </w:rPr>
            </w:pPr>
            <w:r w:rsidRPr="00D5570C">
              <w:rPr>
                <w:rFonts w:eastAsia="Times New Roman" w:cs="Courier New"/>
                <w:sz w:val="22"/>
                <w:lang w:eastAsia="lv-LV" w:bidi="lo-LA"/>
              </w:rPr>
              <w:t>Pakalpojuma sniegšanas adrese</w:t>
            </w:r>
          </w:p>
        </w:tc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2C" w:rsidRPr="00D5570C" w:rsidRDefault="0080052C" w:rsidP="00026188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bidi="lo-LA"/>
              </w:rPr>
            </w:pPr>
            <w:r w:rsidRPr="00D5570C">
              <w:rPr>
                <w:rFonts w:eastAsia="Times New Roman" w:cs="Courier New"/>
                <w:sz w:val="22"/>
                <w:lang w:bidi="lo-LA"/>
              </w:rPr>
              <w:t>Tukums, Talsu ielā 4, kabinets 10</w:t>
            </w:r>
            <w:r w:rsidR="00026188">
              <w:rPr>
                <w:rFonts w:eastAsia="Times New Roman" w:cs="Courier New"/>
                <w:sz w:val="22"/>
                <w:lang w:bidi="lo-LA"/>
              </w:rPr>
              <w:t>5</w:t>
            </w:r>
          </w:p>
        </w:tc>
      </w:tr>
      <w:tr w:rsidR="0080052C" w:rsidRPr="00D5570C" w:rsidTr="00E02D36"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2C" w:rsidRPr="00D5570C" w:rsidRDefault="0080052C" w:rsidP="00E02D36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bidi="lo-LA"/>
              </w:rPr>
            </w:pPr>
            <w:r w:rsidRPr="00D5570C">
              <w:rPr>
                <w:rFonts w:eastAsia="Times New Roman" w:cs="Courier New"/>
                <w:sz w:val="22"/>
                <w:lang w:eastAsia="lv-LV" w:bidi="lo-LA"/>
              </w:rPr>
              <w:t>Pakalpojumu sniegšanas laiki</w:t>
            </w:r>
          </w:p>
        </w:tc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2C" w:rsidRPr="00D5570C" w:rsidRDefault="0080052C" w:rsidP="00E02D36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bidi="lo-LA"/>
              </w:rPr>
            </w:pPr>
            <w:r w:rsidRPr="00D5570C">
              <w:rPr>
                <w:rFonts w:eastAsia="Times New Roman" w:cs="Courier New"/>
                <w:sz w:val="22"/>
                <w:lang w:bidi="lo-LA"/>
              </w:rPr>
              <w:t xml:space="preserve">Pirmdienās 14.00-18.00; </w:t>
            </w:r>
          </w:p>
          <w:p w:rsidR="0080052C" w:rsidRDefault="0080052C" w:rsidP="00E02D36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bidi="lo-LA"/>
              </w:rPr>
            </w:pPr>
            <w:r w:rsidRPr="00D5570C">
              <w:rPr>
                <w:rFonts w:eastAsia="Times New Roman" w:cs="Courier New"/>
                <w:sz w:val="22"/>
                <w:lang w:bidi="lo-LA"/>
              </w:rPr>
              <w:t>piektdienās 8.00-12.00</w:t>
            </w:r>
          </w:p>
          <w:p w:rsidR="002052C6" w:rsidRPr="002052C6" w:rsidRDefault="002052C6" w:rsidP="002052C6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b/>
                <w:color w:val="FF0000"/>
                <w:sz w:val="22"/>
                <w:lang w:bidi="lo-LA"/>
              </w:rPr>
            </w:pPr>
            <w:r w:rsidRPr="002052C6">
              <w:rPr>
                <w:rFonts w:eastAsia="Times New Roman" w:cs="Courier New"/>
                <w:b/>
                <w:color w:val="FF0000"/>
                <w:sz w:val="22"/>
                <w:lang w:bidi="lo-LA"/>
              </w:rPr>
              <w:t>Ar 01.02.2015. tiek mainīti pieņemšanas laiki:</w:t>
            </w:r>
          </w:p>
          <w:p w:rsidR="002052C6" w:rsidRPr="002052C6" w:rsidRDefault="002052C6" w:rsidP="002052C6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bidi="lo-LA"/>
              </w:rPr>
            </w:pPr>
            <w:r w:rsidRPr="002052C6">
              <w:rPr>
                <w:rFonts w:eastAsia="Times New Roman" w:cs="Courier New"/>
                <w:sz w:val="22"/>
                <w:lang w:bidi="lo-LA"/>
              </w:rPr>
              <w:t xml:space="preserve">Pirmdienās 14.00-18.00; </w:t>
            </w:r>
          </w:p>
          <w:p w:rsidR="002052C6" w:rsidRPr="002052C6" w:rsidRDefault="002052C6" w:rsidP="002052C6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bidi="lo-LA"/>
              </w:rPr>
            </w:pPr>
            <w:r w:rsidRPr="002052C6">
              <w:rPr>
                <w:rFonts w:eastAsia="Times New Roman" w:cs="Courier New"/>
                <w:sz w:val="22"/>
                <w:lang w:bidi="lo-LA"/>
              </w:rPr>
              <w:t>Ceturtdienās</w:t>
            </w:r>
            <w:proofErr w:type="gramStart"/>
            <w:r w:rsidRPr="002052C6">
              <w:rPr>
                <w:rFonts w:eastAsia="Times New Roman" w:cs="Courier New"/>
                <w:sz w:val="22"/>
                <w:lang w:bidi="lo-LA"/>
              </w:rPr>
              <w:t xml:space="preserve">  </w:t>
            </w:r>
            <w:proofErr w:type="gramEnd"/>
            <w:r w:rsidRPr="002052C6">
              <w:rPr>
                <w:rFonts w:eastAsia="Times New Roman" w:cs="Courier New"/>
                <w:sz w:val="22"/>
                <w:lang w:bidi="lo-LA"/>
              </w:rPr>
              <w:t>8.00-12.00</w:t>
            </w:r>
          </w:p>
          <w:p w:rsidR="002052C6" w:rsidRPr="00D5570C" w:rsidRDefault="002052C6" w:rsidP="00E02D36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bidi="lo-LA"/>
              </w:rPr>
            </w:pPr>
          </w:p>
        </w:tc>
      </w:tr>
      <w:tr w:rsidR="0080052C" w:rsidRPr="00D5570C" w:rsidTr="00E02D36"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2C" w:rsidRPr="00D5570C" w:rsidRDefault="0080052C" w:rsidP="00E02D36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bidi="lo-LA"/>
              </w:rPr>
            </w:pPr>
            <w:r w:rsidRPr="00D5570C">
              <w:rPr>
                <w:rFonts w:eastAsia="Times New Roman" w:cs="Courier New"/>
                <w:sz w:val="22"/>
                <w:lang w:eastAsia="lv-LV" w:bidi="lo-LA"/>
              </w:rPr>
              <w:t>Kontaktpersona</w:t>
            </w:r>
          </w:p>
        </w:tc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2C" w:rsidRPr="00D5570C" w:rsidRDefault="0080052C" w:rsidP="00E02D36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bidi="lo-LA"/>
              </w:rPr>
            </w:pPr>
            <w:r>
              <w:rPr>
                <w:rFonts w:eastAsia="Times New Roman" w:cs="Courier New"/>
                <w:sz w:val="22"/>
                <w:lang w:bidi="lo-LA"/>
              </w:rPr>
              <w:t xml:space="preserve">Būvinspektors: Jānis </w:t>
            </w:r>
            <w:proofErr w:type="spellStart"/>
            <w:r>
              <w:rPr>
                <w:rFonts w:eastAsia="Times New Roman" w:cs="Courier New"/>
                <w:sz w:val="22"/>
                <w:lang w:bidi="lo-LA"/>
              </w:rPr>
              <w:t>Rundāns</w:t>
            </w:r>
            <w:proofErr w:type="spellEnd"/>
            <w:r w:rsidRPr="00D5570C">
              <w:rPr>
                <w:rFonts w:eastAsia="Times New Roman" w:cs="Courier New"/>
                <w:sz w:val="22"/>
                <w:lang w:bidi="lo-LA"/>
              </w:rPr>
              <w:t xml:space="preserve"> </w:t>
            </w:r>
          </w:p>
        </w:tc>
      </w:tr>
      <w:tr w:rsidR="0080052C" w:rsidRPr="00D5570C" w:rsidTr="00E02D36"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2C" w:rsidRPr="00D5570C" w:rsidRDefault="0080052C" w:rsidP="00E02D36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bidi="lo-LA"/>
              </w:rPr>
            </w:pPr>
            <w:r w:rsidRPr="00D5570C">
              <w:rPr>
                <w:rFonts w:eastAsia="Times New Roman" w:cs="Courier New"/>
                <w:sz w:val="22"/>
                <w:lang w:eastAsia="lv-LV" w:bidi="lo-LA"/>
              </w:rPr>
              <w:t>Kontaktinformācija</w:t>
            </w:r>
          </w:p>
        </w:tc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2C" w:rsidRDefault="0080052C" w:rsidP="00E02D3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val="en-AU" w:eastAsia="lv-LV" w:bidi="lo-LA"/>
              </w:rPr>
            </w:pPr>
            <w:r w:rsidRPr="00D5570C">
              <w:rPr>
                <w:rFonts w:eastAsia="Times New Roman" w:cs="Times New Roman"/>
                <w:sz w:val="22"/>
                <w:lang w:eastAsia="lv-LV" w:bidi="lo-LA"/>
              </w:rPr>
              <w:t>T: 6310721</w:t>
            </w:r>
            <w:r>
              <w:rPr>
                <w:rFonts w:eastAsia="Times New Roman" w:cs="Times New Roman"/>
                <w:sz w:val="22"/>
                <w:lang w:eastAsia="lv-LV" w:bidi="lo-LA"/>
              </w:rPr>
              <w:t>8</w:t>
            </w:r>
            <w:r w:rsidRPr="00D5570C">
              <w:rPr>
                <w:rFonts w:eastAsia="Times New Roman" w:cs="Times New Roman"/>
                <w:sz w:val="22"/>
                <w:lang w:eastAsia="lv-LV" w:bidi="lo-LA"/>
              </w:rPr>
              <w:t xml:space="preserve">, </w:t>
            </w:r>
            <w:r>
              <w:rPr>
                <w:rFonts w:eastAsia="Times New Roman" w:cs="Times New Roman"/>
                <w:sz w:val="22"/>
                <w:lang w:val="en-AU" w:eastAsia="lv-LV" w:bidi="lo-LA"/>
              </w:rPr>
              <w:t>29210495</w:t>
            </w:r>
          </w:p>
          <w:p w:rsidR="0080052C" w:rsidRPr="00D5570C" w:rsidRDefault="0080052C" w:rsidP="00E02D3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lv-LV" w:bidi="lo-LA"/>
              </w:rPr>
            </w:pPr>
          </w:p>
        </w:tc>
      </w:tr>
      <w:tr w:rsidR="0080052C" w:rsidRPr="00D5570C" w:rsidTr="00E02D36">
        <w:tc>
          <w:tcPr>
            <w:tcW w:w="9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2C" w:rsidRPr="00D5570C" w:rsidRDefault="0080052C" w:rsidP="00E02D36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b/>
                <w:sz w:val="22"/>
                <w:lang w:bidi="lo-LA"/>
              </w:rPr>
            </w:pPr>
            <w:r w:rsidRPr="00D5570C">
              <w:rPr>
                <w:rFonts w:eastAsia="Times New Roman" w:cs="Courier New"/>
                <w:b/>
                <w:sz w:val="22"/>
                <w:lang w:eastAsia="lv-LV" w:bidi="lo-LA"/>
              </w:rPr>
              <w:t>Normatīvie akti, kas reglamentē pakalpojumu sniegšanu</w:t>
            </w:r>
          </w:p>
        </w:tc>
      </w:tr>
      <w:tr w:rsidR="0080052C" w:rsidRPr="00D5570C" w:rsidTr="00E02D36">
        <w:tc>
          <w:tcPr>
            <w:tcW w:w="9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2C" w:rsidRPr="00D5570C" w:rsidRDefault="0080052C" w:rsidP="00E02D36">
            <w:pPr>
              <w:rPr>
                <w:rFonts w:eastAsia="Times New Roman" w:cs="Courier New"/>
                <w:sz w:val="22"/>
                <w:lang w:eastAsia="lv-LV" w:bidi="lo-LA"/>
              </w:rPr>
            </w:pPr>
            <w:r w:rsidRPr="00D5570C">
              <w:rPr>
                <w:rFonts w:eastAsia="Times New Roman" w:cs="Courier New"/>
                <w:sz w:val="22"/>
                <w:lang w:eastAsia="lv-LV" w:bidi="lo-LA"/>
              </w:rPr>
              <w:t>09.07.2013. Būvniecības likums</w:t>
            </w:r>
          </w:p>
        </w:tc>
      </w:tr>
      <w:tr w:rsidR="0080052C" w:rsidRPr="00D5570C" w:rsidTr="00E02D36">
        <w:tc>
          <w:tcPr>
            <w:tcW w:w="9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2C" w:rsidRPr="00D5570C" w:rsidRDefault="0080052C" w:rsidP="0080052C">
            <w:pPr>
              <w:rPr>
                <w:rFonts w:eastAsia="Times New Roman" w:cs="Times New Roman"/>
                <w:sz w:val="22"/>
                <w:lang w:eastAsia="lv-LV"/>
              </w:rPr>
            </w:pPr>
            <w:r w:rsidRPr="00D5570C">
              <w:rPr>
                <w:rFonts w:eastAsia="Times New Roman" w:cs="Courier New"/>
                <w:sz w:val="22"/>
                <w:lang w:eastAsia="lv-LV" w:bidi="lo-LA"/>
              </w:rPr>
              <w:t xml:space="preserve">LR MK 02.09.2014. Noteikumi Nr.529 “Ēku būvnoteikumi”, </w:t>
            </w:r>
            <w:r>
              <w:rPr>
                <w:rFonts w:eastAsia="Times New Roman" w:cs="Courier New"/>
                <w:sz w:val="22"/>
                <w:lang w:eastAsia="lv-LV" w:bidi="lo-LA"/>
              </w:rPr>
              <w:t>17</w:t>
            </w:r>
            <w:r w:rsidRPr="00D5570C">
              <w:rPr>
                <w:rFonts w:eastAsia="Times New Roman" w:cs="Courier New"/>
                <w:sz w:val="22"/>
                <w:lang w:eastAsia="lv-LV" w:bidi="lo-LA"/>
              </w:rPr>
              <w:t>.pielikums</w:t>
            </w:r>
          </w:p>
        </w:tc>
      </w:tr>
      <w:tr w:rsidR="0080052C" w:rsidRPr="00D5570C" w:rsidTr="00E02D36">
        <w:tc>
          <w:tcPr>
            <w:tcW w:w="9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2C" w:rsidRPr="00A5177D" w:rsidRDefault="0080052C" w:rsidP="00E02D36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b/>
                <w:sz w:val="22"/>
                <w:lang w:bidi="lo-LA"/>
              </w:rPr>
            </w:pPr>
            <w:r w:rsidRPr="00A5177D">
              <w:rPr>
                <w:rFonts w:eastAsia="Times New Roman" w:cs="Courier New"/>
                <w:b/>
                <w:sz w:val="22"/>
                <w:lang w:eastAsia="lv-LV" w:bidi="lo-LA"/>
              </w:rPr>
              <w:t xml:space="preserve">Iesniedzamie dokumenti (pielikumi </w:t>
            </w:r>
            <w:r>
              <w:rPr>
                <w:rFonts w:eastAsia="Times New Roman" w:cs="Courier New"/>
                <w:b/>
                <w:sz w:val="22"/>
                <w:lang w:eastAsia="lv-LV" w:bidi="lo-LA"/>
              </w:rPr>
              <w:t>apliecinājumam</w:t>
            </w:r>
            <w:r w:rsidRPr="00A5177D">
              <w:rPr>
                <w:rFonts w:eastAsia="Times New Roman" w:cs="Courier New"/>
                <w:b/>
                <w:sz w:val="22"/>
                <w:lang w:eastAsia="lv-LV" w:bidi="lo-LA"/>
              </w:rPr>
              <w:t>)</w:t>
            </w:r>
          </w:p>
        </w:tc>
      </w:tr>
      <w:tr w:rsidR="0080052C" w:rsidRPr="00D5570C" w:rsidTr="00E02D36">
        <w:tc>
          <w:tcPr>
            <w:tcW w:w="9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2C" w:rsidRPr="00A5177D" w:rsidRDefault="006A5533" w:rsidP="006A5533">
            <w:pPr>
              <w:widowControl w:val="0"/>
              <w:autoSpaceDE w:val="0"/>
              <w:autoSpaceDN w:val="0"/>
              <w:adjustRightInd w:val="0"/>
              <w:ind w:left="360"/>
              <w:rPr>
                <w:rFonts w:eastAsia="Times New Roman" w:cs="Times New Roman"/>
                <w:sz w:val="22"/>
                <w:lang w:eastAsia="lv-LV" w:bidi="lo-LA"/>
              </w:rPr>
            </w:pPr>
            <w:r>
              <w:rPr>
                <w:rFonts w:cs="Times New Roman"/>
                <w:color w:val="000000" w:themeColor="text1"/>
                <w:sz w:val="22"/>
              </w:rPr>
              <w:t>Būvprojekts, būvprojekta izmainītās daļas</w:t>
            </w:r>
            <w:r w:rsidRPr="00A06891">
              <w:rPr>
                <w:rFonts w:cs="Times New Roman"/>
                <w:color w:val="000000" w:themeColor="text1"/>
                <w:sz w:val="22"/>
              </w:rPr>
              <w:t>;</w:t>
            </w:r>
          </w:p>
        </w:tc>
      </w:tr>
      <w:tr w:rsidR="0080052C" w:rsidRPr="00D5570C" w:rsidTr="00E02D36">
        <w:tc>
          <w:tcPr>
            <w:tcW w:w="9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2C" w:rsidRPr="00A5177D" w:rsidRDefault="006A5533" w:rsidP="00E02D36">
            <w:pPr>
              <w:widowControl w:val="0"/>
              <w:autoSpaceDE w:val="0"/>
              <w:autoSpaceDN w:val="0"/>
              <w:adjustRightInd w:val="0"/>
              <w:ind w:left="360"/>
              <w:rPr>
                <w:rFonts w:eastAsia="Times New Roman" w:cs="Courier New"/>
                <w:sz w:val="22"/>
                <w:lang w:eastAsia="lv-LV" w:bidi="lo-LA"/>
              </w:rPr>
            </w:pPr>
            <w:r>
              <w:rPr>
                <w:rFonts w:cs="Times New Roman"/>
                <w:color w:val="000000" w:themeColor="text1"/>
                <w:sz w:val="22"/>
              </w:rPr>
              <w:t>I</w:t>
            </w:r>
            <w:r w:rsidRPr="00A06891">
              <w:rPr>
                <w:rFonts w:cs="Times New Roman"/>
                <w:color w:val="000000" w:themeColor="text1"/>
                <w:sz w:val="22"/>
              </w:rPr>
              <w:t>nstitūciju atzinumi kuras ir izdevušas tehniskos vai īpašos noteikumus;</w:t>
            </w:r>
          </w:p>
        </w:tc>
      </w:tr>
      <w:tr w:rsidR="0080052C" w:rsidRPr="00D5570C" w:rsidTr="00E02D36">
        <w:tc>
          <w:tcPr>
            <w:tcW w:w="9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2C" w:rsidRPr="00090A8A" w:rsidRDefault="006A5533" w:rsidP="00E02D36">
            <w:pPr>
              <w:widowControl w:val="0"/>
              <w:autoSpaceDE w:val="0"/>
              <w:autoSpaceDN w:val="0"/>
              <w:adjustRightInd w:val="0"/>
              <w:ind w:left="360"/>
              <w:rPr>
                <w:rFonts w:eastAsia="Times New Roman" w:cs="Courier New"/>
                <w:sz w:val="22"/>
                <w:highlight w:val="yellow"/>
                <w:lang w:eastAsia="lv-LV" w:bidi="lo-LA"/>
              </w:rPr>
            </w:pPr>
            <w:r>
              <w:rPr>
                <w:rFonts w:cs="Times New Roman"/>
                <w:color w:val="000000" w:themeColor="text1"/>
                <w:sz w:val="22"/>
              </w:rPr>
              <w:t>B</w:t>
            </w:r>
            <w:r w:rsidRPr="00A06891">
              <w:rPr>
                <w:rFonts w:cs="Times New Roman"/>
                <w:color w:val="000000" w:themeColor="text1"/>
                <w:sz w:val="22"/>
              </w:rPr>
              <w:t>ūvdarbu žurnāls un nozīmīgo konstrukciju un segto darbu pieņemšanas akti;</w:t>
            </w:r>
          </w:p>
        </w:tc>
      </w:tr>
      <w:tr w:rsidR="0080052C" w:rsidRPr="00A5177D" w:rsidTr="00E02D36">
        <w:tc>
          <w:tcPr>
            <w:tcW w:w="9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52C" w:rsidRPr="00A5177D" w:rsidRDefault="006A5533" w:rsidP="00E02D36">
            <w:pPr>
              <w:widowControl w:val="0"/>
              <w:autoSpaceDE w:val="0"/>
              <w:autoSpaceDN w:val="0"/>
              <w:adjustRightInd w:val="0"/>
              <w:ind w:left="360"/>
              <w:rPr>
                <w:rFonts w:eastAsia="Times New Roman" w:cs="Courier New"/>
                <w:sz w:val="22"/>
                <w:lang w:eastAsia="lv-LV" w:bidi="lo-LA"/>
              </w:rPr>
            </w:pPr>
            <w:r w:rsidRPr="00A06891">
              <w:rPr>
                <w:rFonts w:cs="Times New Roman"/>
                <w:color w:val="000000" w:themeColor="text1"/>
                <w:sz w:val="22"/>
              </w:rPr>
              <w:t>Valsts kultūras pieminekļu aizsardzības inspekcijas atzinums ir nepieciešams, ja tas noteikts nekustamā valsts aizsargājamā kultūras pieminekļa pārveidošanas atļaujā;</w:t>
            </w:r>
          </w:p>
        </w:tc>
      </w:tr>
      <w:tr w:rsidR="0080052C" w:rsidRPr="006A5533" w:rsidTr="00E02D36">
        <w:tc>
          <w:tcPr>
            <w:tcW w:w="9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52C" w:rsidRPr="006A5533" w:rsidRDefault="006A5533" w:rsidP="00E02D36">
            <w:pPr>
              <w:widowControl w:val="0"/>
              <w:autoSpaceDE w:val="0"/>
              <w:autoSpaceDN w:val="0"/>
              <w:adjustRightInd w:val="0"/>
              <w:ind w:left="360"/>
              <w:rPr>
                <w:rFonts w:eastAsia="Times New Roman" w:cs="Courier New"/>
                <w:sz w:val="22"/>
                <w:lang w:eastAsia="lv-LV" w:bidi="lo-LA"/>
              </w:rPr>
            </w:pPr>
            <w:r>
              <w:rPr>
                <w:rFonts w:cs="Times New Roman"/>
                <w:color w:val="000000" w:themeColor="text1"/>
                <w:sz w:val="22"/>
              </w:rPr>
              <w:t>B</w:t>
            </w:r>
            <w:r w:rsidRPr="006A5533">
              <w:rPr>
                <w:rFonts w:cs="Times New Roman"/>
                <w:color w:val="000000" w:themeColor="text1"/>
                <w:sz w:val="22"/>
              </w:rPr>
              <w:t>ūvuzrauga pārskats par būvuzraudzības plāna izpildi</w:t>
            </w:r>
            <w:r>
              <w:rPr>
                <w:rFonts w:cs="Times New Roman"/>
                <w:color w:val="000000" w:themeColor="text1"/>
                <w:sz w:val="22"/>
              </w:rPr>
              <w:t>, ja veikta būvuzraudzība</w:t>
            </w:r>
            <w:r w:rsidRPr="006A5533">
              <w:rPr>
                <w:rFonts w:cs="Times New Roman"/>
                <w:color w:val="000000" w:themeColor="text1"/>
                <w:sz w:val="22"/>
              </w:rPr>
              <w:t>;</w:t>
            </w:r>
          </w:p>
        </w:tc>
      </w:tr>
      <w:tr w:rsidR="006A5533" w:rsidRPr="006A5533" w:rsidTr="00E02D36">
        <w:tc>
          <w:tcPr>
            <w:tcW w:w="9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533" w:rsidRDefault="006A5533" w:rsidP="00E02D36">
            <w:pPr>
              <w:widowControl w:val="0"/>
              <w:autoSpaceDE w:val="0"/>
              <w:autoSpaceDN w:val="0"/>
              <w:adjustRightInd w:val="0"/>
              <w:ind w:left="360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Autoruzraudzības žurnāls, ja veikta autoruzraudzība</w:t>
            </w:r>
          </w:p>
        </w:tc>
      </w:tr>
      <w:tr w:rsidR="0080052C" w:rsidRPr="00D5570C" w:rsidTr="00E02D36">
        <w:tc>
          <w:tcPr>
            <w:tcW w:w="9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2C" w:rsidRPr="006A5533" w:rsidRDefault="006A5533" w:rsidP="00E02D36">
            <w:pPr>
              <w:widowControl w:val="0"/>
              <w:autoSpaceDE w:val="0"/>
              <w:autoSpaceDN w:val="0"/>
              <w:adjustRightInd w:val="0"/>
              <w:ind w:left="360"/>
              <w:rPr>
                <w:rFonts w:eastAsia="Times New Roman" w:cs="Courier New"/>
                <w:sz w:val="22"/>
                <w:lang w:eastAsia="lv-LV" w:bidi="lo-LA"/>
              </w:rPr>
            </w:pPr>
            <w:r w:rsidRPr="006A5533">
              <w:rPr>
                <w:rFonts w:eastAsia="Times New Roman" w:cs="Courier New"/>
                <w:sz w:val="22"/>
                <w:lang w:eastAsia="lv-LV" w:bidi="lo-LA"/>
              </w:rPr>
              <w:t>Pilnvaras apliecināta kopija, ja tā nepieciešama</w:t>
            </w:r>
          </w:p>
        </w:tc>
      </w:tr>
      <w:tr w:rsidR="0080052C" w:rsidRPr="00D5570C" w:rsidTr="00E02D36">
        <w:tc>
          <w:tcPr>
            <w:tcW w:w="9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2C" w:rsidRPr="005A1C22" w:rsidRDefault="0080052C" w:rsidP="00E02D36">
            <w:pPr>
              <w:ind w:left="360"/>
              <w:jc w:val="both"/>
              <w:rPr>
                <w:rFonts w:eastAsia="Times New Roman" w:cs="Courier New"/>
                <w:sz w:val="22"/>
                <w:lang w:eastAsia="lv-LV" w:bidi="lo-LA"/>
              </w:rPr>
            </w:pPr>
            <w:r w:rsidRPr="005A1C22">
              <w:rPr>
                <w:rFonts w:eastAsia="Times New Roman" w:cs="Courier New"/>
                <w:sz w:val="22"/>
                <w:lang w:eastAsia="lv-LV" w:bidi="lo-LA"/>
              </w:rPr>
              <w:t>Citi dokumenti, pēc nepieciešamības</w:t>
            </w:r>
          </w:p>
        </w:tc>
      </w:tr>
      <w:tr w:rsidR="0080052C" w:rsidRPr="00D5570C" w:rsidTr="00E02D36"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052C" w:rsidRPr="00D5570C" w:rsidRDefault="0080052C" w:rsidP="00E02D36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b/>
                <w:sz w:val="22"/>
                <w:lang w:eastAsia="lv-LV" w:bidi="lo-LA"/>
              </w:rPr>
            </w:pPr>
            <w:r w:rsidRPr="00D5570C">
              <w:rPr>
                <w:rFonts w:eastAsia="Times New Roman" w:cs="Courier New"/>
                <w:b/>
                <w:sz w:val="22"/>
                <w:lang w:eastAsia="lv-LV" w:bidi="lo-LA"/>
              </w:rPr>
              <w:t>Pakalpojumu pieprasīšanai un saņemšanai nepieciešamo darbību apraksts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52C" w:rsidRPr="00D5570C" w:rsidRDefault="0080052C" w:rsidP="00E02D36">
            <w:pPr>
              <w:widowControl w:val="0"/>
              <w:autoSpaceDE w:val="0"/>
              <w:autoSpaceDN w:val="0"/>
              <w:adjustRightInd w:val="0"/>
              <w:ind w:left="360"/>
              <w:rPr>
                <w:rFonts w:eastAsia="Times New Roman" w:cs="Courier New"/>
                <w:b/>
                <w:sz w:val="22"/>
                <w:lang w:eastAsia="lv-LV" w:bidi="lo-LA"/>
              </w:rPr>
            </w:pPr>
          </w:p>
        </w:tc>
      </w:tr>
      <w:tr w:rsidR="0080052C" w:rsidRPr="00D5570C" w:rsidTr="00E02D36">
        <w:tc>
          <w:tcPr>
            <w:tcW w:w="9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2C" w:rsidRPr="00D5570C" w:rsidRDefault="0080052C" w:rsidP="00E02D36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eastAsia="lv-LV" w:bidi="lo-LA"/>
              </w:rPr>
            </w:pPr>
            <w:r w:rsidRPr="00D5570C">
              <w:rPr>
                <w:rFonts w:eastAsia="Times New Roman" w:cs="Courier New"/>
                <w:sz w:val="22"/>
                <w:lang w:eastAsia="lv-LV" w:bidi="lo-LA"/>
              </w:rPr>
              <w:t xml:space="preserve">1. Iesniedz </w:t>
            </w:r>
            <w:r>
              <w:rPr>
                <w:rFonts w:eastAsia="Times New Roman" w:cs="Courier New"/>
                <w:sz w:val="22"/>
                <w:lang w:eastAsia="lv-LV" w:bidi="lo-LA"/>
              </w:rPr>
              <w:t xml:space="preserve">apliecinājumu </w:t>
            </w:r>
            <w:r w:rsidRPr="00F25ABB">
              <w:rPr>
                <w:rFonts w:eastAsia="Times New Roman" w:cs="Courier New"/>
                <w:sz w:val="18"/>
                <w:szCs w:val="18"/>
                <w:lang w:eastAsia="lv-LV" w:bidi="lo-LA"/>
              </w:rPr>
              <w:t>(veidlapa: MK_529_</w:t>
            </w:r>
            <w:r>
              <w:rPr>
                <w:rFonts w:eastAsia="Times New Roman" w:cs="Courier New"/>
                <w:sz w:val="18"/>
                <w:szCs w:val="18"/>
                <w:lang w:eastAsia="lv-LV" w:bidi="lo-LA"/>
              </w:rPr>
              <w:t>1</w:t>
            </w:r>
            <w:r w:rsidR="002C480F">
              <w:rPr>
                <w:rFonts w:eastAsia="Times New Roman" w:cs="Courier New"/>
                <w:sz w:val="18"/>
                <w:szCs w:val="18"/>
                <w:lang w:eastAsia="lv-LV" w:bidi="lo-LA"/>
              </w:rPr>
              <w:t>7</w:t>
            </w:r>
            <w:r w:rsidRPr="00F25ABB">
              <w:rPr>
                <w:rFonts w:eastAsia="Times New Roman" w:cs="Courier New"/>
                <w:sz w:val="18"/>
                <w:szCs w:val="18"/>
                <w:lang w:eastAsia="lv-LV" w:bidi="lo-LA"/>
              </w:rPr>
              <w:t>P_</w:t>
            </w:r>
            <w:r>
              <w:rPr>
                <w:rFonts w:eastAsia="Times New Roman" w:cs="Courier New"/>
                <w:sz w:val="18"/>
                <w:szCs w:val="18"/>
                <w:lang w:eastAsia="lv-LV" w:bidi="lo-LA"/>
              </w:rPr>
              <w:t xml:space="preserve">apliecinajums </w:t>
            </w:r>
            <w:proofErr w:type="spellStart"/>
            <w:r w:rsidR="002C480F">
              <w:rPr>
                <w:rFonts w:eastAsia="Times New Roman" w:cs="Courier New"/>
                <w:sz w:val="18"/>
                <w:szCs w:val="18"/>
                <w:lang w:eastAsia="lv-LV" w:bidi="lo-LA"/>
              </w:rPr>
              <w:t>nojauksanai</w:t>
            </w:r>
            <w:proofErr w:type="spellEnd"/>
            <w:r w:rsidRPr="00F25ABB">
              <w:rPr>
                <w:rFonts w:eastAsia="Times New Roman" w:cs="Courier New"/>
                <w:sz w:val="18"/>
                <w:szCs w:val="18"/>
                <w:lang w:eastAsia="lv-LV" w:bidi="lo-LA"/>
              </w:rPr>
              <w:t>)</w:t>
            </w:r>
            <w:r w:rsidRPr="00D5570C">
              <w:rPr>
                <w:rFonts w:eastAsia="Times New Roman" w:cs="Courier New"/>
                <w:sz w:val="22"/>
                <w:lang w:eastAsia="lv-LV" w:bidi="lo-LA"/>
              </w:rPr>
              <w:t xml:space="preserve"> un </w:t>
            </w:r>
            <w:r>
              <w:rPr>
                <w:rFonts w:eastAsia="Times New Roman" w:cs="Courier New"/>
                <w:sz w:val="22"/>
                <w:lang w:eastAsia="lv-LV" w:bidi="lo-LA"/>
              </w:rPr>
              <w:t xml:space="preserve">visus </w:t>
            </w:r>
            <w:r w:rsidRPr="00D5570C">
              <w:rPr>
                <w:rFonts w:eastAsia="Times New Roman" w:cs="Courier New"/>
                <w:sz w:val="22"/>
                <w:lang w:eastAsia="lv-LV" w:bidi="lo-LA"/>
              </w:rPr>
              <w:t>nepieciešamos dokumentus;</w:t>
            </w:r>
          </w:p>
          <w:p w:rsidR="0080052C" w:rsidRPr="00EA1EF1" w:rsidRDefault="0080052C" w:rsidP="00E02D36">
            <w:pPr>
              <w:rPr>
                <w:rFonts w:eastAsia="Times New Roman" w:cs="Times New Roman"/>
                <w:sz w:val="22"/>
                <w:lang w:eastAsia="lv-LV" w:bidi="lo-LA"/>
              </w:rPr>
            </w:pPr>
            <w:r w:rsidRPr="00D5570C">
              <w:rPr>
                <w:rFonts w:eastAsia="Times New Roman" w:cs="Courier New"/>
                <w:sz w:val="22"/>
                <w:lang w:eastAsia="lv-LV" w:bidi="lo-LA"/>
              </w:rPr>
              <w:t xml:space="preserve">2. </w:t>
            </w:r>
            <w:r>
              <w:rPr>
                <w:rFonts w:eastAsia="Times New Roman" w:cs="Courier New"/>
                <w:sz w:val="22"/>
                <w:lang w:eastAsia="lv-LV" w:bidi="lo-LA"/>
              </w:rPr>
              <w:t xml:space="preserve">Pamatojoties uz apliecinājumu, </w:t>
            </w:r>
            <w:r>
              <w:rPr>
                <w:rFonts w:eastAsia="Times New Roman" w:cs="Times New Roman"/>
                <w:sz w:val="22"/>
              </w:rPr>
              <w:t>un s</w:t>
            </w:r>
            <w:r w:rsidRPr="00EA1EF1">
              <w:rPr>
                <w:rFonts w:eastAsia="Times New Roman" w:cs="Times New Roman"/>
                <w:sz w:val="22"/>
              </w:rPr>
              <w:t xml:space="preserve">askaņā ar 02.09.2014. MK noteikumu Nr.529 "Ēku būvnoteikumi" </w:t>
            </w:r>
            <w:r w:rsidR="00B674E9">
              <w:rPr>
                <w:rFonts w:cs="Times New Roman"/>
                <w:sz w:val="22"/>
              </w:rPr>
              <w:t>206</w:t>
            </w:r>
            <w:r w:rsidRPr="00EA1EF1">
              <w:rPr>
                <w:rFonts w:cs="Times New Roman"/>
                <w:sz w:val="22"/>
              </w:rPr>
              <w:t xml:space="preserve">.punktu, būvvalde pēc visu noteikto dokumentu saņemšanas, saskaņojot ar pasūtītāju, nosaka ēkas vai tās daļas pieņemšanas termiņu, kas nav ilgāks par </w:t>
            </w:r>
            <w:r w:rsidRPr="00EA1EF1">
              <w:rPr>
                <w:rFonts w:cs="Times New Roman"/>
                <w:b/>
                <w:sz w:val="22"/>
              </w:rPr>
              <w:t>14 dienām no dokumentu iesniegšanas dienas būvvaldē</w:t>
            </w:r>
            <w:r w:rsidRPr="00EA1EF1">
              <w:rPr>
                <w:rFonts w:eastAsia="Times New Roman" w:cs="Times New Roman"/>
                <w:b/>
                <w:sz w:val="22"/>
              </w:rPr>
              <w:t>.</w:t>
            </w:r>
          </w:p>
          <w:p w:rsidR="0080052C" w:rsidRPr="00D5570C" w:rsidRDefault="0080052C" w:rsidP="0009624C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eastAsia="lv-LV" w:bidi="lo-LA"/>
              </w:rPr>
            </w:pPr>
            <w:r w:rsidRPr="00D5570C">
              <w:rPr>
                <w:rFonts w:eastAsia="Times New Roman" w:cs="Courier New"/>
                <w:sz w:val="22"/>
                <w:lang w:eastAsia="lv-LV" w:bidi="lo-LA"/>
              </w:rPr>
              <w:t xml:space="preserve">3. </w:t>
            </w:r>
            <w:r w:rsidR="006A5533" w:rsidRPr="006A5533">
              <w:rPr>
                <w:rFonts w:eastAsia="Times New Roman" w:cs="Courier New"/>
                <w:sz w:val="22"/>
                <w:lang w:eastAsia="lv-LV" w:bidi="lo-LA"/>
              </w:rPr>
              <w:t>Būvvalde izziņu par ēkas neesību</w:t>
            </w:r>
            <w:r w:rsidR="006A5533">
              <w:rPr>
                <w:rFonts w:eastAsia="Times New Roman" w:cs="Courier New"/>
                <w:sz w:val="22"/>
                <w:lang w:eastAsia="lv-LV" w:bidi="lo-LA"/>
              </w:rPr>
              <w:t xml:space="preserve"> </w:t>
            </w:r>
            <w:r w:rsidR="006A5533" w:rsidRPr="0054276C">
              <w:rPr>
                <w:rFonts w:eastAsia="Times New Roman" w:cs="Courier New"/>
                <w:sz w:val="20"/>
                <w:szCs w:val="20"/>
                <w:lang w:eastAsia="lv-LV" w:bidi="lo-LA"/>
              </w:rPr>
              <w:t>(</w:t>
            </w:r>
            <w:r w:rsidR="0009624C">
              <w:rPr>
                <w:rFonts w:eastAsia="Times New Roman" w:cs="Courier New"/>
                <w:sz w:val="20"/>
                <w:szCs w:val="20"/>
                <w:lang w:eastAsia="lv-LV" w:bidi="lo-LA"/>
              </w:rPr>
              <w:t>veidlapa: MK_529_16P_izzina</w:t>
            </w:r>
            <w:r w:rsidR="006A5533" w:rsidRPr="0054276C">
              <w:rPr>
                <w:rFonts w:eastAsia="Times New Roman" w:cs="Courier New"/>
                <w:sz w:val="20"/>
                <w:szCs w:val="20"/>
                <w:lang w:eastAsia="lv-LV" w:bidi="lo-LA"/>
              </w:rPr>
              <w:t>)</w:t>
            </w:r>
            <w:r w:rsidR="006A5533" w:rsidRPr="006A5533">
              <w:rPr>
                <w:rFonts w:eastAsia="Times New Roman" w:cs="Courier New"/>
                <w:sz w:val="22"/>
                <w:lang w:eastAsia="lv-LV" w:bidi="lo-LA"/>
              </w:rPr>
              <w:t xml:space="preserve"> </w:t>
            </w:r>
            <w:r w:rsidR="00B674E9">
              <w:rPr>
                <w:rFonts w:eastAsia="Times New Roman" w:cs="Courier New"/>
                <w:sz w:val="22"/>
                <w:lang w:eastAsia="lv-LV" w:bidi="lo-LA"/>
              </w:rPr>
              <w:t>sagatavo</w:t>
            </w:r>
            <w:r w:rsidR="006A5533" w:rsidRPr="006A5533">
              <w:rPr>
                <w:rFonts w:eastAsia="Times New Roman" w:cs="Courier New"/>
                <w:sz w:val="22"/>
                <w:lang w:eastAsia="lv-LV" w:bidi="lo-LA"/>
              </w:rPr>
              <w:t xml:space="preserve"> trijos oriģinālos eksemplāros</w:t>
            </w:r>
            <w:proofErr w:type="gramStart"/>
            <w:r w:rsidR="006A5533" w:rsidRPr="006A5533">
              <w:rPr>
                <w:rFonts w:eastAsia="Times New Roman" w:cs="Courier New"/>
                <w:sz w:val="22"/>
                <w:lang w:eastAsia="lv-LV" w:bidi="lo-LA"/>
              </w:rPr>
              <w:t xml:space="preserve"> </w:t>
            </w:r>
            <w:r w:rsidRPr="00D5570C">
              <w:rPr>
                <w:rFonts w:eastAsia="Times New Roman" w:cs="Courier New"/>
                <w:sz w:val="22"/>
                <w:lang w:eastAsia="lv-LV" w:bidi="lo-LA"/>
              </w:rPr>
              <w:t xml:space="preserve"> </w:t>
            </w:r>
            <w:proofErr w:type="gramEnd"/>
            <w:r w:rsidRPr="00EA1EF1">
              <w:rPr>
                <w:rFonts w:eastAsia="Times New Roman" w:cs="Courier New"/>
                <w:sz w:val="22"/>
                <w:lang w:eastAsia="lv-LV" w:bidi="lo-LA"/>
              </w:rPr>
              <w:t xml:space="preserve">pēc </w:t>
            </w:r>
            <w:r w:rsidR="00B674E9">
              <w:rPr>
                <w:rFonts w:eastAsia="Times New Roman" w:cs="Courier New"/>
                <w:sz w:val="22"/>
                <w:lang w:eastAsia="lv-LV" w:bidi="lo-LA"/>
              </w:rPr>
              <w:t>objekta apsekošanas</w:t>
            </w:r>
            <w:r w:rsidRPr="00EA1EF1">
              <w:rPr>
                <w:rFonts w:eastAsia="Times New Roman" w:cs="Courier New"/>
                <w:sz w:val="22"/>
                <w:lang w:eastAsia="lv-LV" w:bidi="lo-LA"/>
              </w:rPr>
              <w:t xml:space="preserve"> norises dienas.</w:t>
            </w:r>
            <w:r w:rsidR="006A5533">
              <w:t xml:space="preserve"> </w:t>
            </w:r>
            <w:r w:rsidR="006A5533" w:rsidRPr="006A5533">
              <w:rPr>
                <w:rFonts w:eastAsia="Times New Roman" w:cs="Courier New"/>
                <w:sz w:val="22"/>
                <w:lang w:eastAsia="lv-LV" w:bidi="lo-LA"/>
              </w:rPr>
              <w:t>Divus eksemplārus izsniedz pasūtīt</w:t>
            </w:r>
            <w:r w:rsidR="00B674E9">
              <w:rPr>
                <w:rFonts w:eastAsia="Times New Roman" w:cs="Courier New"/>
                <w:sz w:val="22"/>
                <w:lang w:eastAsia="lv-LV" w:bidi="lo-LA"/>
              </w:rPr>
              <w:t xml:space="preserve">ājam, viens eksemplārs glabājas </w:t>
            </w:r>
            <w:r w:rsidR="006A5533" w:rsidRPr="006A5533">
              <w:rPr>
                <w:rFonts w:eastAsia="Times New Roman" w:cs="Courier New"/>
                <w:sz w:val="22"/>
                <w:lang w:eastAsia="lv-LV" w:bidi="lo-LA"/>
              </w:rPr>
              <w:t>būvvaldes arhīvā.</w:t>
            </w:r>
          </w:p>
        </w:tc>
      </w:tr>
      <w:tr w:rsidR="0080052C" w:rsidRPr="00D5570C" w:rsidTr="00E02D3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2C" w:rsidRPr="00D5570C" w:rsidRDefault="0080052C" w:rsidP="00E02D36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b/>
                <w:sz w:val="22"/>
                <w:lang w:eastAsia="lv-LV" w:bidi="lo-LA"/>
              </w:rPr>
            </w:pPr>
            <w:r w:rsidRPr="00D5570C">
              <w:rPr>
                <w:rFonts w:eastAsia="Times New Roman" w:cs="Courier New"/>
                <w:b/>
                <w:sz w:val="22"/>
                <w:lang w:eastAsia="lv-LV" w:bidi="lo-LA"/>
              </w:rPr>
              <w:t>Pakalpojuma saņemšanas termiņš</w:t>
            </w:r>
          </w:p>
        </w:tc>
        <w:tc>
          <w:tcPr>
            <w:tcW w:w="6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52C" w:rsidRPr="00EA1EF1" w:rsidRDefault="0080052C" w:rsidP="00E02D36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sz w:val="22"/>
                <w:lang w:eastAsia="lv-LV" w:bidi="lo-LA"/>
              </w:rPr>
            </w:pPr>
            <w:r w:rsidRPr="00EA1EF1">
              <w:rPr>
                <w:rFonts w:eastAsia="Times New Roman" w:cs="Times New Roman"/>
                <w:sz w:val="22"/>
              </w:rPr>
              <w:t xml:space="preserve">Saskaņā ar 02.09.2014. MK noteikumu Nr.529 "Ēku būvnoteikumi" </w:t>
            </w:r>
            <w:r w:rsidR="00B674E9">
              <w:rPr>
                <w:rFonts w:cs="Times New Roman"/>
                <w:sz w:val="22"/>
              </w:rPr>
              <w:t>206</w:t>
            </w:r>
            <w:r w:rsidRPr="00EA1EF1">
              <w:rPr>
                <w:rFonts w:cs="Times New Roman"/>
                <w:sz w:val="22"/>
              </w:rPr>
              <w:t>.punktu, būvvalde pēc visu noteikto dokumentu saņemšanas, saskaņojot ar pasūtītāju, nosaka ēkas vai tās daļas pieņemšanas termiņu, kas nav ilgāks par 14 dienām no dokumentu iesniegšanas dienas būvvaldē</w:t>
            </w:r>
            <w:r w:rsidR="0009624C">
              <w:rPr>
                <w:rFonts w:cs="Times New Roman"/>
                <w:sz w:val="22"/>
              </w:rPr>
              <w:t xml:space="preserve"> un tiek izsniegta izziņa par ēkas neesību </w:t>
            </w:r>
            <w:proofErr w:type="gramStart"/>
            <w:r w:rsidR="0009624C">
              <w:rPr>
                <w:rFonts w:cs="Times New Roman"/>
                <w:sz w:val="22"/>
              </w:rPr>
              <w:t>(</w:t>
            </w:r>
            <w:proofErr w:type="gramEnd"/>
            <w:r w:rsidR="0009624C" w:rsidRPr="0054276C">
              <w:rPr>
                <w:rFonts w:eastAsia="Times New Roman" w:cs="Courier New"/>
                <w:sz w:val="20"/>
                <w:szCs w:val="20"/>
                <w:lang w:eastAsia="lv-LV" w:bidi="lo-LA"/>
              </w:rPr>
              <w:t xml:space="preserve">LR MK 02.09.2014. Noteikumi Nr.529 “Ēku būvnoteikumi”, </w:t>
            </w:r>
            <w:r w:rsidR="0009624C">
              <w:rPr>
                <w:rFonts w:eastAsia="Times New Roman" w:cs="Courier New"/>
                <w:sz w:val="20"/>
                <w:szCs w:val="20"/>
                <w:lang w:eastAsia="lv-LV" w:bidi="lo-LA"/>
              </w:rPr>
              <w:t>16</w:t>
            </w:r>
            <w:r w:rsidR="0009624C" w:rsidRPr="0054276C">
              <w:rPr>
                <w:rFonts w:eastAsia="Times New Roman" w:cs="Courier New"/>
                <w:sz w:val="20"/>
                <w:szCs w:val="20"/>
                <w:lang w:eastAsia="lv-LV" w:bidi="lo-LA"/>
              </w:rPr>
              <w:t>.pielikums</w:t>
            </w:r>
            <w:r w:rsidR="0009624C">
              <w:rPr>
                <w:rFonts w:eastAsia="Times New Roman" w:cs="Courier New"/>
                <w:sz w:val="20"/>
                <w:szCs w:val="20"/>
                <w:lang w:eastAsia="lv-LV" w:bidi="lo-LA"/>
              </w:rPr>
              <w:t>)</w:t>
            </w:r>
            <w:r w:rsidRPr="00EA1EF1">
              <w:rPr>
                <w:rFonts w:eastAsia="Times New Roman" w:cs="Times New Roman"/>
                <w:sz w:val="22"/>
              </w:rPr>
              <w:t>;</w:t>
            </w:r>
          </w:p>
          <w:p w:rsidR="0080052C" w:rsidRPr="00B674E9" w:rsidRDefault="0080052C" w:rsidP="00E02D36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sz w:val="18"/>
                <w:szCs w:val="18"/>
                <w:lang w:eastAsia="lv-LV" w:bidi="lo-LA"/>
              </w:rPr>
            </w:pPr>
            <w:r w:rsidRPr="00EA1EF1">
              <w:rPr>
                <w:rFonts w:eastAsia="Times New Roman" w:cs="Times New Roman"/>
                <w:sz w:val="22"/>
                <w:lang w:eastAsia="lv-LV" w:bidi="lo-LA"/>
              </w:rPr>
              <w:t xml:space="preserve">Atteikuma dokuments pēc būtības </w:t>
            </w:r>
            <w:r>
              <w:rPr>
                <w:rFonts w:eastAsia="Times New Roman" w:cs="Times New Roman"/>
                <w:sz w:val="22"/>
                <w:lang w:eastAsia="lv-LV" w:bidi="lo-LA"/>
              </w:rPr>
              <w:t>tiek sniegts</w:t>
            </w:r>
            <w:r w:rsidRPr="00EA1EF1">
              <w:rPr>
                <w:rFonts w:eastAsia="Times New Roman" w:cs="Times New Roman"/>
                <w:sz w:val="22"/>
                <w:lang w:eastAsia="lv-LV" w:bidi="lo-LA"/>
              </w:rPr>
              <w:t xml:space="preserve"> saprātīgā termiņā 30 dienu laikā iesniedzējam, ja informācijai nepieciešama papildu apstrāde, un ne vēlāk kā 15 dienu laikā paziņo par to iesniedzējam </w:t>
            </w:r>
            <w:r w:rsidRPr="00EA1EF1">
              <w:rPr>
                <w:rFonts w:eastAsia="Times New Roman" w:cs="Times New Roman"/>
                <w:sz w:val="18"/>
                <w:szCs w:val="18"/>
                <w:lang w:eastAsia="lv-LV" w:bidi="lo-LA"/>
              </w:rPr>
              <w:t>(Iesniegumu likuma 5.panta trešā daļa un Informācijas atklātības likuma 14.panta pirmās daļas 2.un3.punkts);</w:t>
            </w:r>
          </w:p>
        </w:tc>
      </w:tr>
      <w:tr w:rsidR="0080052C" w:rsidRPr="00D5570C" w:rsidTr="00E02D3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2C" w:rsidRPr="00D5570C" w:rsidRDefault="0080052C" w:rsidP="00E02D36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b/>
                <w:sz w:val="22"/>
                <w:lang w:eastAsia="lv-LV" w:bidi="lo-LA"/>
              </w:rPr>
            </w:pPr>
            <w:r w:rsidRPr="00D5570C">
              <w:rPr>
                <w:rFonts w:eastAsia="Times New Roman" w:cs="Courier New"/>
                <w:b/>
                <w:sz w:val="22"/>
                <w:lang w:eastAsia="lv-LV" w:bidi="lo-LA"/>
              </w:rPr>
              <w:t>Pārsūdzības iespējas</w:t>
            </w:r>
          </w:p>
        </w:tc>
        <w:tc>
          <w:tcPr>
            <w:tcW w:w="6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2C" w:rsidRPr="00D5570C" w:rsidRDefault="0080052C" w:rsidP="00E02D36">
            <w:pPr>
              <w:widowControl w:val="0"/>
              <w:autoSpaceDE w:val="0"/>
              <w:autoSpaceDN w:val="0"/>
              <w:adjustRightInd w:val="0"/>
              <w:ind w:left="72"/>
              <w:rPr>
                <w:rFonts w:eastAsia="Times New Roman" w:cs="Courier New"/>
                <w:sz w:val="22"/>
                <w:lang w:eastAsia="lv-LV" w:bidi="lo-LA"/>
              </w:rPr>
            </w:pPr>
            <w:r>
              <w:rPr>
                <w:rFonts w:eastAsia="Times New Roman" w:cs="Courier New"/>
                <w:sz w:val="22"/>
                <w:lang w:eastAsia="lv-LV" w:bidi="lo-LA"/>
              </w:rPr>
              <w:t>nav</w:t>
            </w:r>
          </w:p>
        </w:tc>
      </w:tr>
      <w:tr w:rsidR="0080052C" w:rsidRPr="00D5570C" w:rsidTr="00E02D3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2C" w:rsidRPr="00D5570C" w:rsidRDefault="0080052C" w:rsidP="00E02D36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b/>
                <w:sz w:val="22"/>
                <w:lang w:eastAsia="lv-LV" w:bidi="lo-LA"/>
              </w:rPr>
            </w:pPr>
            <w:r w:rsidRPr="00D5570C">
              <w:rPr>
                <w:rFonts w:eastAsia="Times New Roman" w:cs="Courier New"/>
                <w:b/>
                <w:sz w:val="22"/>
                <w:lang w:eastAsia="lv-LV" w:bidi="lo-LA"/>
              </w:rPr>
              <w:t>Ar pakalpojuma saņemšanu saistītie maksājumi</w:t>
            </w:r>
          </w:p>
        </w:tc>
        <w:tc>
          <w:tcPr>
            <w:tcW w:w="6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34" w:rsidRPr="00785517" w:rsidRDefault="00B74E34" w:rsidP="00B74E34">
            <w:pPr>
              <w:pStyle w:val="NoSpacing"/>
              <w:rPr>
                <w:rFonts w:ascii="Arial" w:hAnsi="Arial" w:cs="Arial"/>
                <w:color w:val="414142"/>
                <w:sz w:val="22"/>
                <w:lang w:eastAsia="lv-LV"/>
              </w:rPr>
            </w:pPr>
            <w:r w:rsidRPr="00785517">
              <w:rPr>
                <w:sz w:val="22"/>
                <w:lang w:eastAsia="lv-LV" w:bidi="lo-LA"/>
              </w:rPr>
              <w:t xml:space="preserve">Pašvaldības nodeva par izziņu, to saņemot, saskaņā ar 29.07.2010. Tukuma novada </w:t>
            </w:r>
            <w:r>
              <w:rPr>
                <w:sz w:val="22"/>
                <w:lang w:eastAsia="lv-LV" w:bidi="lo-LA"/>
              </w:rPr>
              <w:t xml:space="preserve">Domes saistošo noteikumu Nr.21 </w:t>
            </w:r>
            <w:r w:rsidRPr="00785517">
              <w:rPr>
                <w:sz w:val="22"/>
                <w:lang w:eastAsia="lv-LV" w:bidi="lo-LA"/>
              </w:rPr>
              <w:t xml:space="preserve">„Par Tukuma novada pašvaldības nodevām” 6.9.punktu - 4,27 </w:t>
            </w:r>
            <w:proofErr w:type="spellStart"/>
            <w:r w:rsidRPr="00785517">
              <w:rPr>
                <w:i/>
                <w:sz w:val="24"/>
                <w:szCs w:val="24"/>
              </w:rPr>
              <w:t>euro</w:t>
            </w:r>
            <w:proofErr w:type="spellEnd"/>
            <w:r w:rsidRPr="00785517">
              <w:rPr>
                <w:sz w:val="22"/>
                <w:lang w:eastAsia="lv-LV" w:bidi="lo-LA"/>
              </w:rPr>
              <w:t>.</w:t>
            </w:r>
          </w:p>
          <w:p w:rsidR="0080052C" w:rsidRPr="00D5570C" w:rsidRDefault="0080052C" w:rsidP="00E02D36">
            <w:pPr>
              <w:widowControl w:val="0"/>
              <w:autoSpaceDE w:val="0"/>
              <w:autoSpaceDN w:val="0"/>
              <w:adjustRightInd w:val="0"/>
              <w:ind w:left="72"/>
              <w:rPr>
                <w:rFonts w:eastAsia="Times New Roman" w:cs="Courier New"/>
                <w:sz w:val="22"/>
                <w:lang w:eastAsia="lv-LV" w:bidi="lo-LA"/>
              </w:rPr>
            </w:pPr>
          </w:p>
        </w:tc>
      </w:tr>
    </w:tbl>
    <w:p w:rsidR="0080052C" w:rsidRPr="00D5570C" w:rsidRDefault="0080052C" w:rsidP="0080052C">
      <w:pPr>
        <w:spacing w:before="100" w:beforeAutospacing="1" w:after="100" w:afterAutospacing="1" w:line="360" w:lineRule="auto"/>
        <w:ind w:firstLine="300"/>
        <w:rPr>
          <w:rFonts w:ascii="Arial" w:eastAsia="Times New Roman" w:hAnsi="Arial" w:cs="Arial"/>
          <w:color w:val="414142"/>
          <w:sz w:val="22"/>
          <w:lang w:eastAsia="lv-LV"/>
        </w:rPr>
      </w:pPr>
    </w:p>
    <w:p w:rsidR="0080052C" w:rsidRPr="00D54555" w:rsidRDefault="0080052C" w:rsidP="0080052C">
      <w:pPr>
        <w:jc w:val="both"/>
        <w:rPr>
          <w:sz w:val="22"/>
        </w:rPr>
      </w:pPr>
    </w:p>
    <w:p w:rsidR="00CE3D95" w:rsidRPr="00D72323" w:rsidRDefault="00CE3D95" w:rsidP="00CE3D95">
      <w:pPr>
        <w:rPr>
          <w:sz w:val="22"/>
        </w:rPr>
      </w:pPr>
    </w:p>
    <w:sectPr w:rsidR="00CE3D95" w:rsidRPr="00D72323" w:rsidSect="00EE5634">
      <w:headerReference w:type="default" r:id="rId9"/>
      <w:footerReference w:type="default" r:id="rId10"/>
      <w:footerReference w:type="first" r:id="rId11"/>
      <w:pgSz w:w="11906" w:h="16838" w:code="9"/>
      <w:pgMar w:top="680" w:right="1644" w:bottom="680" w:left="164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C7D" w:rsidRDefault="00CB5C7D" w:rsidP="002306DB">
      <w:r>
        <w:separator/>
      </w:r>
    </w:p>
  </w:endnote>
  <w:endnote w:type="continuationSeparator" w:id="0">
    <w:p w:rsidR="00CB5C7D" w:rsidRDefault="00CB5C7D" w:rsidP="00230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1197155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540EFE" w:rsidRPr="00540EFE" w:rsidRDefault="00540EFE">
        <w:pPr>
          <w:pStyle w:val="Footer"/>
          <w:jc w:val="right"/>
          <w:rPr>
            <w:sz w:val="18"/>
            <w:szCs w:val="18"/>
          </w:rPr>
        </w:pPr>
        <w:r w:rsidRPr="00540EFE">
          <w:rPr>
            <w:sz w:val="18"/>
            <w:szCs w:val="18"/>
          </w:rPr>
          <w:fldChar w:fldCharType="begin"/>
        </w:r>
        <w:r w:rsidRPr="00540EFE">
          <w:rPr>
            <w:sz w:val="18"/>
            <w:szCs w:val="18"/>
          </w:rPr>
          <w:instrText xml:space="preserve"> PAGE   \* MERGEFORMAT </w:instrText>
        </w:r>
        <w:r w:rsidRPr="00540EFE">
          <w:rPr>
            <w:sz w:val="18"/>
            <w:szCs w:val="18"/>
          </w:rPr>
          <w:fldChar w:fldCharType="separate"/>
        </w:r>
        <w:r w:rsidR="00EF3C14">
          <w:rPr>
            <w:noProof/>
            <w:sz w:val="18"/>
            <w:szCs w:val="18"/>
          </w:rPr>
          <w:t>2</w:t>
        </w:r>
        <w:r w:rsidRPr="00540EFE">
          <w:rPr>
            <w:noProof/>
            <w:sz w:val="18"/>
            <w:szCs w:val="18"/>
          </w:rPr>
          <w:fldChar w:fldCharType="end"/>
        </w:r>
      </w:p>
    </w:sdtContent>
  </w:sdt>
  <w:p w:rsidR="00CE3D95" w:rsidRPr="00540EFE" w:rsidRDefault="00540EFE" w:rsidP="00CE3D95">
    <w:pPr>
      <w:pStyle w:val="Footer"/>
      <w:rPr>
        <w:sz w:val="18"/>
        <w:szCs w:val="18"/>
      </w:rPr>
    </w:pPr>
    <w:r w:rsidRPr="00540EFE">
      <w:rPr>
        <w:sz w:val="18"/>
        <w:szCs w:val="18"/>
      </w:rPr>
      <w:t xml:space="preserve">MK_529_17P_apliecinajums </w:t>
    </w:r>
    <w:proofErr w:type="spellStart"/>
    <w:r w:rsidRPr="00540EFE">
      <w:rPr>
        <w:sz w:val="18"/>
        <w:szCs w:val="18"/>
      </w:rPr>
      <w:t>nojauksanai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EFE" w:rsidRPr="00540EFE" w:rsidRDefault="00540EFE" w:rsidP="00540EFE">
    <w:pPr>
      <w:pStyle w:val="Footer"/>
      <w:rPr>
        <w:sz w:val="18"/>
        <w:szCs w:val="18"/>
      </w:rPr>
    </w:pPr>
    <w:r w:rsidRPr="00540EFE">
      <w:rPr>
        <w:sz w:val="18"/>
        <w:szCs w:val="18"/>
      </w:rPr>
      <w:t xml:space="preserve">MK_529_17P_apliecinajums </w:t>
    </w:r>
    <w:proofErr w:type="spellStart"/>
    <w:r w:rsidRPr="00540EFE">
      <w:rPr>
        <w:sz w:val="18"/>
        <w:szCs w:val="18"/>
      </w:rPr>
      <w:t>nojauksanai</w:t>
    </w:r>
    <w:proofErr w:type="spellEnd"/>
  </w:p>
  <w:p w:rsidR="00CE3D95" w:rsidRPr="00540EFE" w:rsidRDefault="00CE3D95" w:rsidP="00540E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C7D" w:rsidRDefault="00CB5C7D" w:rsidP="002306DB">
      <w:r>
        <w:separator/>
      </w:r>
    </w:p>
  </w:footnote>
  <w:footnote w:type="continuationSeparator" w:id="0">
    <w:p w:rsidR="00CB5C7D" w:rsidRDefault="00CB5C7D" w:rsidP="002306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6DB" w:rsidRDefault="002306DB" w:rsidP="002306D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77849"/>
    <w:multiLevelType w:val="hybridMultilevel"/>
    <w:tmpl w:val="D0B2CC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085"/>
    <w:rsid w:val="000054C7"/>
    <w:rsid w:val="000237F1"/>
    <w:rsid w:val="00026188"/>
    <w:rsid w:val="00077677"/>
    <w:rsid w:val="00083DF4"/>
    <w:rsid w:val="0009624C"/>
    <w:rsid w:val="000A1B8F"/>
    <w:rsid w:val="000B0260"/>
    <w:rsid w:val="000E2E12"/>
    <w:rsid w:val="000F47E7"/>
    <w:rsid w:val="00102389"/>
    <w:rsid w:val="0012213A"/>
    <w:rsid w:val="00146E41"/>
    <w:rsid w:val="001A6C3C"/>
    <w:rsid w:val="001D6085"/>
    <w:rsid w:val="002052C6"/>
    <w:rsid w:val="0021350E"/>
    <w:rsid w:val="00217149"/>
    <w:rsid w:val="002306DB"/>
    <w:rsid w:val="002333F5"/>
    <w:rsid w:val="002461D5"/>
    <w:rsid w:val="002C480F"/>
    <w:rsid w:val="002D0EAE"/>
    <w:rsid w:val="002E1B07"/>
    <w:rsid w:val="002F78B1"/>
    <w:rsid w:val="00325491"/>
    <w:rsid w:val="003536AD"/>
    <w:rsid w:val="00363D71"/>
    <w:rsid w:val="00367202"/>
    <w:rsid w:val="00387D60"/>
    <w:rsid w:val="003A139B"/>
    <w:rsid w:val="003D195D"/>
    <w:rsid w:val="004950B1"/>
    <w:rsid w:val="004D7313"/>
    <w:rsid w:val="004E2EAD"/>
    <w:rsid w:val="004E42DE"/>
    <w:rsid w:val="00503FF2"/>
    <w:rsid w:val="00524F55"/>
    <w:rsid w:val="00540EFE"/>
    <w:rsid w:val="0058503D"/>
    <w:rsid w:val="005D478D"/>
    <w:rsid w:val="005F2695"/>
    <w:rsid w:val="0063712F"/>
    <w:rsid w:val="00650125"/>
    <w:rsid w:val="00696DAB"/>
    <w:rsid w:val="006A5533"/>
    <w:rsid w:val="006B47FB"/>
    <w:rsid w:val="006C1FAB"/>
    <w:rsid w:val="006C4B89"/>
    <w:rsid w:val="006F10D3"/>
    <w:rsid w:val="00704134"/>
    <w:rsid w:val="00706433"/>
    <w:rsid w:val="00765C95"/>
    <w:rsid w:val="0077559E"/>
    <w:rsid w:val="007F09B3"/>
    <w:rsid w:val="0080052C"/>
    <w:rsid w:val="00820BB2"/>
    <w:rsid w:val="008401BC"/>
    <w:rsid w:val="00872D14"/>
    <w:rsid w:val="008A304E"/>
    <w:rsid w:val="008F5421"/>
    <w:rsid w:val="00906A83"/>
    <w:rsid w:val="00923393"/>
    <w:rsid w:val="00945071"/>
    <w:rsid w:val="009528FD"/>
    <w:rsid w:val="009979C6"/>
    <w:rsid w:val="009A2BF3"/>
    <w:rsid w:val="00A24687"/>
    <w:rsid w:val="00A25124"/>
    <w:rsid w:val="00A25BC2"/>
    <w:rsid w:val="00A27807"/>
    <w:rsid w:val="00A37964"/>
    <w:rsid w:val="00A46776"/>
    <w:rsid w:val="00A544FC"/>
    <w:rsid w:val="00AF127A"/>
    <w:rsid w:val="00B144C0"/>
    <w:rsid w:val="00B674E9"/>
    <w:rsid w:val="00B74E34"/>
    <w:rsid w:val="00B76FCD"/>
    <w:rsid w:val="00BE5671"/>
    <w:rsid w:val="00C06C9A"/>
    <w:rsid w:val="00C07A13"/>
    <w:rsid w:val="00C340E6"/>
    <w:rsid w:val="00C73096"/>
    <w:rsid w:val="00C75984"/>
    <w:rsid w:val="00CA0BF3"/>
    <w:rsid w:val="00CA24DC"/>
    <w:rsid w:val="00CB5C7D"/>
    <w:rsid w:val="00CD797F"/>
    <w:rsid w:val="00CE3D95"/>
    <w:rsid w:val="00CE69F8"/>
    <w:rsid w:val="00D10BE4"/>
    <w:rsid w:val="00D328DD"/>
    <w:rsid w:val="00D72323"/>
    <w:rsid w:val="00D77134"/>
    <w:rsid w:val="00D87470"/>
    <w:rsid w:val="00DB42FB"/>
    <w:rsid w:val="00E24FC1"/>
    <w:rsid w:val="00E30B59"/>
    <w:rsid w:val="00E33B3B"/>
    <w:rsid w:val="00E424AA"/>
    <w:rsid w:val="00E8383A"/>
    <w:rsid w:val="00E91703"/>
    <w:rsid w:val="00EA135C"/>
    <w:rsid w:val="00EA243F"/>
    <w:rsid w:val="00ED1D7E"/>
    <w:rsid w:val="00EE5634"/>
    <w:rsid w:val="00EF3C14"/>
    <w:rsid w:val="00F24C09"/>
    <w:rsid w:val="00F45772"/>
    <w:rsid w:val="00FA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0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nod">
    <w:name w:val="naisnod"/>
    <w:basedOn w:val="Normal"/>
    <w:rsid w:val="001D6085"/>
    <w:pPr>
      <w:spacing w:before="150" w:after="150"/>
      <w:jc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styleId="HTMLPreformatted">
    <w:name w:val="HTML Preformatted"/>
    <w:basedOn w:val="Normal"/>
    <w:link w:val="HTMLPreformattedChar"/>
    <w:rsid w:val="005D47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rsid w:val="005D478D"/>
    <w:rPr>
      <w:rFonts w:ascii="Courier New" w:eastAsia="Times New Roman" w:hAnsi="Courier New" w:cs="Courier New"/>
      <w:sz w:val="20"/>
      <w:szCs w:val="20"/>
      <w:lang w:eastAsia="lv-LV"/>
    </w:rPr>
  </w:style>
  <w:style w:type="paragraph" w:customStyle="1" w:styleId="naislab">
    <w:name w:val="naislab"/>
    <w:basedOn w:val="Normal"/>
    <w:rsid w:val="005D478D"/>
    <w:pPr>
      <w:spacing w:before="75" w:after="75"/>
      <w:jc w:val="right"/>
    </w:pPr>
    <w:rPr>
      <w:rFonts w:eastAsia="Times New Roman" w:cs="Times New Roman"/>
      <w:sz w:val="24"/>
      <w:szCs w:val="24"/>
      <w:lang w:eastAsia="lv-LV"/>
    </w:rPr>
  </w:style>
  <w:style w:type="paragraph" w:customStyle="1" w:styleId="naisc">
    <w:name w:val="naisc"/>
    <w:basedOn w:val="Normal"/>
    <w:rsid w:val="005D478D"/>
    <w:pPr>
      <w:spacing w:before="75" w:after="75"/>
      <w:jc w:val="center"/>
    </w:pPr>
    <w:rPr>
      <w:rFonts w:eastAsia="Times New Roman" w:cs="Times New Roman"/>
      <w:sz w:val="24"/>
      <w:szCs w:val="24"/>
      <w:lang w:eastAsia="lv-LV"/>
    </w:rPr>
  </w:style>
  <w:style w:type="paragraph" w:customStyle="1" w:styleId="naiskr">
    <w:name w:val="naiskr"/>
    <w:basedOn w:val="Normal"/>
    <w:rsid w:val="005D478D"/>
    <w:pPr>
      <w:spacing w:before="75" w:after="75"/>
    </w:pPr>
    <w:rPr>
      <w:rFonts w:eastAsia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5D478D"/>
    <w:pPr>
      <w:ind w:left="720"/>
      <w:contextualSpacing/>
    </w:pPr>
  </w:style>
  <w:style w:type="table" w:styleId="TableGrid">
    <w:name w:val="Table Grid"/>
    <w:basedOn w:val="TableNormal"/>
    <w:uiPriority w:val="59"/>
    <w:rsid w:val="004E2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06D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06DB"/>
  </w:style>
  <w:style w:type="paragraph" w:styleId="Footer">
    <w:name w:val="footer"/>
    <w:basedOn w:val="Normal"/>
    <w:link w:val="FooterChar"/>
    <w:uiPriority w:val="99"/>
    <w:unhideWhenUsed/>
    <w:rsid w:val="002306D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06DB"/>
  </w:style>
  <w:style w:type="character" w:styleId="Hyperlink">
    <w:name w:val="Hyperlink"/>
    <w:basedOn w:val="DefaultParagraphFont"/>
    <w:unhideWhenUsed/>
    <w:rsid w:val="002306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D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DAB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D72323"/>
    <w:rPr>
      <w:rFonts w:eastAsia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D72323"/>
    <w:rPr>
      <w:rFonts w:eastAsia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74E34"/>
    <w:rPr>
      <w:rFonts w:eastAsia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0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nod">
    <w:name w:val="naisnod"/>
    <w:basedOn w:val="Normal"/>
    <w:rsid w:val="001D6085"/>
    <w:pPr>
      <w:spacing w:before="150" w:after="150"/>
      <w:jc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styleId="HTMLPreformatted">
    <w:name w:val="HTML Preformatted"/>
    <w:basedOn w:val="Normal"/>
    <w:link w:val="HTMLPreformattedChar"/>
    <w:rsid w:val="005D47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rsid w:val="005D478D"/>
    <w:rPr>
      <w:rFonts w:ascii="Courier New" w:eastAsia="Times New Roman" w:hAnsi="Courier New" w:cs="Courier New"/>
      <w:sz w:val="20"/>
      <w:szCs w:val="20"/>
      <w:lang w:eastAsia="lv-LV"/>
    </w:rPr>
  </w:style>
  <w:style w:type="paragraph" w:customStyle="1" w:styleId="naislab">
    <w:name w:val="naislab"/>
    <w:basedOn w:val="Normal"/>
    <w:rsid w:val="005D478D"/>
    <w:pPr>
      <w:spacing w:before="75" w:after="75"/>
      <w:jc w:val="right"/>
    </w:pPr>
    <w:rPr>
      <w:rFonts w:eastAsia="Times New Roman" w:cs="Times New Roman"/>
      <w:sz w:val="24"/>
      <w:szCs w:val="24"/>
      <w:lang w:eastAsia="lv-LV"/>
    </w:rPr>
  </w:style>
  <w:style w:type="paragraph" w:customStyle="1" w:styleId="naisc">
    <w:name w:val="naisc"/>
    <w:basedOn w:val="Normal"/>
    <w:rsid w:val="005D478D"/>
    <w:pPr>
      <w:spacing w:before="75" w:after="75"/>
      <w:jc w:val="center"/>
    </w:pPr>
    <w:rPr>
      <w:rFonts w:eastAsia="Times New Roman" w:cs="Times New Roman"/>
      <w:sz w:val="24"/>
      <w:szCs w:val="24"/>
      <w:lang w:eastAsia="lv-LV"/>
    </w:rPr>
  </w:style>
  <w:style w:type="paragraph" w:customStyle="1" w:styleId="naiskr">
    <w:name w:val="naiskr"/>
    <w:basedOn w:val="Normal"/>
    <w:rsid w:val="005D478D"/>
    <w:pPr>
      <w:spacing w:before="75" w:after="75"/>
    </w:pPr>
    <w:rPr>
      <w:rFonts w:eastAsia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5D478D"/>
    <w:pPr>
      <w:ind w:left="720"/>
      <w:contextualSpacing/>
    </w:pPr>
  </w:style>
  <w:style w:type="table" w:styleId="TableGrid">
    <w:name w:val="Table Grid"/>
    <w:basedOn w:val="TableNormal"/>
    <w:uiPriority w:val="59"/>
    <w:rsid w:val="004E2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06D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06DB"/>
  </w:style>
  <w:style w:type="paragraph" w:styleId="Footer">
    <w:name w:val="footer"/>
    <w:basedOn w:val="Normal"/>
    <w:link w:val="FooterChar"/>
    <w:uiPriority w:val="99"/>
    <w:unhideWhenUsed/>
    <w:rsid w:val="002306D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06DB"/>
  </w:style>
  <w:style w:type="character" w:styleId="Hyperlink">
    <w:name w:val="Hyperlink"/>
    <w:basedOn w:val="DefaultParagraphFont"/>
    <w:unhideWhenUsed/>
    <w:rsid w:val="002306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D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DAB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D72323"/>
    <w:rPr>
      <w:rFonts w:eastAsia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D72323"/>
    <w:rPr>
      <w:rFonts w:eastAsia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74E34"/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FDBFA-8C4B-4F5A-8B2A-E68C8B4B7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1836</Words>
  <Characters>1048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16.pielikums</vt:lpstr>
    </vt:vector>
  </TitlesOfParts>
  <Company>EM</Company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16.pielikums</dc:title>
  <dc:creator>Evija Avota</dc:creator>
  <dc:description>67013262, Evija.Avota@em.gov.lv</dc:description>
  <cp:lastModifiedBy>Maija.Sulca</cp:lastModifiedBy>
  <cp:revision>33</cp:revision>
  <cp:lastPrinted>2014-09-29T09:00:00Z</cp:lastPrinted>
  <dcterms:created xsi:type="dcterms:W3CDTF">2015-01-09T09:40:00Z</dcterms:created>
  <dcterms:modified xsi:type="dcterms:W3CDTF">2015-01-19T12:02:00Z</dcterms:modified>
</cp:coreProperties>
</file>