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E60C" w14:textId="77777777" w:rsidR="00A54BD6" w:rsidRPr="00A971D7" w:rsidRDefault="00A54BD6" w:rsidP="00A54BD6">
      <w:pPr>
        <w:ind w:right="49"/>
        <w:jc w:val="both"/>
        <w:rPr>
          <w:rFonts w:eastAsia="Calibri"/>
          <w:sz w:val="20"/>
          <w:lang w:val="lv-LV" w:eastAsia="en-US"/>
        </w:rPr>
      </w:pPr>
    </w:p>
    <w:p w14:paraId="31C026A3" w14:textId="5AE5DBB3" w:rsidR="00A54BD6" w:rsidRPr="00A971D7" w:rsidRDefault="00A54BD6" w:rsidP="00A54BD6">
      <w:pPr>
        <w:jc w:val="center"/>
        <w:rPr>
          <w:rFonts w:eastAsia="Calibri"/>
          <w:b/>
          <w:sz w:val="48"/>
          <w:szCs w:val="48"/>
          <w:lang w:val="lv-LV" w:eastAsia="en-US"/>
        </w:rPr>
      </w:pPr>
      <w:r>
        <w:rPr>
          <w:noProof/>
        </w:rPr>
        <w:drawing>
          <wp:anchor distT="0" distB="0" distL="114300" distR="114300" simplePos="0" relativeHeight="251659264" behindDoc="1" locked="0" layoutInCell="1" allowOverlap="1" wp14:anchorId="394CAC83" wp14:editId="12C2EC09">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1D7">
        <w:rPr>
          <w:rFonts w:eastAsia="Calibri"/>
          <w:b/>
          <w:sz w:val="48"/>
          <w:szCs w:val="48"/>
          <w:lang w:val="lv-LV" w:eastAsia="en-US"/>
        </w:rPr>
        <w:t>TUKUMA  NOVADA  DOME</w:t>
      </w:r>
    </w:p>
    <w:p w14:paraId="3397119C" w14:textId="77777777" w:rsidR="00A54BD6" w:rsidRPr="00A971D7" w:rsidRDefault="00A54BD6" w:rsidP="00A54BD6">
      <w:pPr>
        <w:jc w:val="center"/>
        <w:rPr>
          <w:rFonts w:eastAsia="Calibri"/>
          <w:sz w:val="22"/>
          <w:szCs w:val="24"/>
          <w:lang w:val="lv-LV" w:eastAsia="en-US"/>
        </w:rPr>
      </w:pPr>
      <w:r w:rsidRPr="00A971D7">
        <w:rPr>
          <w:rFonts w:eastAsia="Calibri"/>
          <w:sz w:val="22"/>
          <w:szCs w:val="24"/>
          <w:lang w:val="lv-LV" w:eastAsia="en-US"/>
        </w:rPr>
        <w:t>Reģistrācijas Nr.90000050975</w:t>
      </w:r>
    </w:p>
    <w:p w14:paraId="458B51B5" w14:textId="77777777" w:rsidR="00A54BD6" w:rsidRPr="00A971D7" w:rsidRDefault="00A54BD6" w:rsidP="00A54BD6">
      <w:pPr>
        <w:jc w:val="center"/>
        <w:rPr>
          <w:rFonts w:eastAsia="Calibri"/>
          <w:color w:val="1C1C1C"/>
          <w:sz w:val="22"/>
          <w:szCs w:val="24"/>
          <w:lang w:val="lv-LV" w:eastAsia="en-US"/>
        </w:rPr>
      </w:pPr>
      <w:r w:rsidRPr="00A971D7">
        <w:rPr>
          <w:rFonts w:eastAsia="Calibri"/>
          <w:color w:val="1C1C1C"/>
          <w:sz w:val="22"/>
          <w:szCs w:val="24"/>
          <w:lang w:val="lv-LV" w:eastAsia="en-US"/>
        </w:rPr>
        <w:t>Talsu iela 4, Tukums, Tukuma novads, LV-3101</w:t>
      </w:r>
    </w:p>
    <w:p w14:paraId="0CCA63E6" w14:textId="77777777" w:rsidR="00A54BD6" w:rsidRPr="00A971D7" w:rsidRDefault="00A54BD6" w:rsidP="00A54BD6">
      <w:pPr>
        <w:jc w:val="center"/>
        <w:rPr>
          <w:rFonts w:eastAsia="Calibri"/>
          <w:color w:val="1C1C1C"/>
          <w:sz w:val="22"/>
          <w:szCs w:val="24"/>
          <w:lang w:val="lv-LV" w:eastAsia="en-US"/>
        </w:rPr>
      </w:pPr>
      <w:r w:rsidRPr="00A971D7">
        <w:rPr>
          <w:rFonts w:eastAsia="Calibri"/>
          <w:color w:val="1C1C1C"/>
          <w:sz w:val="22"/>
          <w:szCs w:val="24"/>
          <w:lang w:val="lv-LV" w:eastAsia="en-US"/>
        </w:rPr>
        <w:t>Tālrunis 63122707, mobilais tālrunis 26603299, 29288876</w:t>
      </w:r>
    </w:p>
    <w:p w14:paraId="4B672B8C" w14:textId="77777777" w:rsidR="00A54BD6" w:rsidRPr="00A971D7" w:rsidRDefault="00A54BD6" w:rsidP="00A54BD6">
      <w:pPr>
        <w:spacing w:after="120"/>
        <w:jc w:val="center"/>
        <w:rPr>
          <w:rFonts w:eastAsia="Calibri"/>
          <w:sz w:val="22"/>
          <w:szCs w:val="24"/>
          <w:lang w:val="lv-LV" w:eastAsia="en-US"/>
        </w:rPr>
      </w:pPr>
      <w:hyperlink r:id="rId5" w:history="1">
        <w:r w:rsidRPr="00A971D7">
          <w:rPr>
            <w:rFonts w:eastAsia="Calibri"/>
            <w:color w:val="0563C1"/>
            <w:sz w:val="22"/>
            <w:szCs w:val="24"/>
            <w:u w:val="single"/>
            <w:lang w:val="lv-LV" w:eastAsia="en-US"/>
          </w:rPr>
          <w:t>www.tukums.lv</w:t>
        </w:r>
      </w:hyperlink>
      <w:r w:rsidRPr="00A971D7">
        <w:rPr>
          <w:rFonts w:eastAsia="Calibri"/>
          <w:sz w:val="22"/>
          <w:szCs w:val="24"/>
          <w:lang w:val="lv-LV" w:eastAsia="en-US"/>
        </w:rPr>
        <w:t xml:space="preserve">     e-pasts: </w:t>
      </w:r>
      <w:hyperlink r:id="rId6" w:history="1">
        <w:r w:rsidRPr="00A971D7">
          <w:rPr>
            <w:rFonts w:eastAsia="Calibri"/>
            <w:color w:val="0563C1"/>
            <w:sz w:val="22"/>
            <w:szCs w:val="24"/>
            <w:u w:val="single"/>
            <w:lang w:val="lv-LV" w:eastAsia="en-US"/>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A54BD6" w:rsidRPr="00A971D7" w14:paraId="6ED4B544" w14:textId="77777777" w:rsidTr="007C2041">
        <w:trPr>
          <w:trHeight w:val="24"/>
        </w:trPr>
        <w:tc>
          <w:tcPr>
            <w:tcW w:w="9317" w:type="dxa"/>
            <w:tcBorders>
              <w:top w:val="thinThickSmallGap" w:sz="18" w:space="0" w:color="auto"/>
              <w:left w:val="nil"/>
              <w:bottom w:val="nil"/>
              <w:right w:val="nil"/>
            </w:tcBorders>
          </w:tcPr>
          <w:p w14:paraId="4FFE6E27" w14:textId="77777777" w:rsidR="00A54BD6" w:rsidRPr="00A971D7" w:rsidRDefault="00A54BD6" w:rsidP="007C2041">
            <w:pPr>
              <w:jc w:val="center"/>
              <w:rPr>
                <w:rFonts w:ascii="Calibri" w:hAnsi="Calibri"/>
                <w:b/>
                <w:color w:val="000000"/>
                <w:sz w:val="16"/>
                <w:szCs w:val="16"/>
                <w:lang w:val="lv-LV"/>
              </w:rPr>
            </w:pPr>
          </w:p>
        </w:tc>
      </w:tr>
    </w:tbl>
    <w:p w14:paraId="713AEF81" w14:textId="77777777" w:rsidR="00A54BD6" w:rsidRPr="00A971D7" w:rsidRDefault="00A54BD6" w:rsidP="00A54BD6">
      <w:pPr>
        <w:ind w:left="5760" w:right="49" w:firstLine="720"/>
        <w:jc w:val="both"/>
        <w:rPr>
          <w:rFonts w:eastAsia="Calibri"/>
          <w:sz w:val="20"/>
          <w:lang w:val="lv-LV" w:eastAsia="en-US"/>
        </w:rPr>
      </w:pPr>
    </w:p>
    <w:p w14:paraId="7D03272A" w14:textId="77777777" w:rsidR="00A54BD6" w:rsidRPr="00A971D7" w:rsidRDefault="00A54BD6" w:rsidP="00A54BD6">
      <w:pPr>
        <w:ind w:left="5760" w:right="49" w:firstLine="720"/>
        <w:jc w:val="both"/>
        <w:rPr>
          <w:rFonts w:eastAsia="Calibri"/>
          <w:sz w:val="20"/>
          <w:lang w:val="lv-LV" w:eastAsia="en-US"/>
        </w:rPr>
      </w:pPr>
      <w:r w:rsidRPr="00A971D7">
        <w:rPr>
          <w:rFonts w:eastAsia="Calibri"/>
          <w:sz w:val="20"/>
          <w:lang w:val="lv-LV" w:eastAsia="en-US"/>
        </w:rPr>
        <w:t>APSTIPRINĀTS</w:t>
      </w:r>
    </w:p>
    <w:p w14:paraId="7D026779" w14:textId="77777777" w:rsidR="00A54BD6" w:rsidRPr="00A971D7" w:rsidRDefault="00A54BD6" w:rsidP="00A54BD6">
      <w:pPr>
        <w:ind w:left="5760" w:right="49" w:firstLine="720"/>
        <w:jc w:val="both"/>
        <w:rPr>
          <w:rFonts w:eastAsia="Calibri"/>
          <w:sz w:val="20"/>
          <w:lang w:val="lv-LV" w:eastAsia="en-US"/>
        </w:rPr>
      </w:pPr>
      <w:r w:rsidRPr="00A971D7">
        <w:rPr>
          <w:rFonts w:eastAsia="Calibri"/>
          <w:sz w:val="20"/>
          <w:lang w:val="lv-LV" w:eastAsia="en-US"/>
        </w:rPr>
        <w:t>ar Tukuma novada domes 29.09.2021.</w:t>
      </w:r>
    </w:p>
    <w:p w14:paraId="6048787A" w14:textId="77777777" w:rsidR="00A54BD6" w:rsidRPr="00A971D7" w:rsidRDefault="00A54BD6" w:rsidP="00A54BD6">
      <w:pPr>
        <w:ind w:left="5760" w:right="49" w:firstLine="720"/>
        <w:jc w:val="both"/>
        <w:rPr>
          <w:b/>
          <w:sz w:val="20"/>
          <w:lang w:val="lv-LV"/>
        </w:rPr>
      </w:pPr>
      <w:r w:rsidRPr="00A971D7">
        <w:rPr>
          <w:rFonts w:eastAsia="Calibri"/>
          <w:sz w:val="20"/>
          <w:lang w:val="lv-LV" w:eastAsia="en-US"/>
        </w:rPr>
        <w:t>lēmumu (prot. Nr.19, 30.§)</w:t>
      </w:r>
    </w:p>
    <w:p w14:paraId="5742D356" w14:textId="77777777" w:rsidR="00A54BD6" w:rsidRPr="00A971D7" w:rsidRDefault="00A54BD6" w:rsidP="00A54BD6">
      <w:pPr>
        <w:ind w:right="49"/>
        <w:jc w:val="center"/>
        <w:rPr>
          <w:b/>
          <w:szCs w:val="24"/>
          <w:lang w:val="lv-LV"/>
        </w:rPr>
      </w:pPr>
    </w:p>
    <w:p w14:paraId="39B25D1D" w14:textId="77777777" w:rsidR="00A54BD6" w:rsidRPr="00A971D7" w:rsidRDefault="00A54BD6" w:rsidP="00A54BD6">
      <w:pPr>
        <w:ind w:right="49"/>
        <w:jc w:val="center"/>
        <w:rPr>
          <w:b/>
          <w:szCs w:val="24"/>
          <w:lang w:val="lv-LV"/>
        </w:rPr>
      </w:pPr>
      <w:r w:rsidRPr="00A971D7">
        <w:rPr>
          <w:b/>
          <w:szCs w:val="24"/>
          <w:lang w:val="lv-LV"/>
        </w:rPr>
        <w:t>NOTEIKUMI</w:t>
      </w:r>
    </w:p>
    <w:p w14:paraId="0AAAF755" w14:textId="77777777" w:rsidR="00A54BD6" w:rsidRPr="00A971D7" w:rsidRDefault="00A54BD6" w:rsidP="00A54BD6">
      <w:pPr>
        <w:ind w:right="49"/>
        <w:jc w:val="center"/>
        <w:rPr>
          <w:bCs/>
          <w:szCs w:val="24"/>
          <w:lang w:val="lv-LV"/>
        </w:rPr>
      </w:pPr>
      <w:r w:rsidRPr="00A971D7">
        <w:rPr>
          <w:bCs/>
          <w:szCs w:val="24"/>
          <w:lang w:val="lv-LV"/>
        </w:rPr>
        <w:t>Tukumā</w:t>
      </w:r>
    </w:p>
    <w:p w14:paraId="5BDF2A87" w14:textId="77777777" w:rsidR="00A54BD6" w:rsidRPr="00A971D7" w:rsidRDefault="00A54BD6" w:rsidP="00A54BD6">
      <w:pPr>
        <w:ind w:right="49"/>
        <w:jc w:val="both"/>
        <w:rPr>
          <w:bCs/>
          <w:szCs w:val="24"/>
          <w:lang w:val="lv-LV"/>
        </w:rPr>
      </w:pPr>
      <w:r w:rsidRPr="00A971D7">
        <w:rPr>
          <w:bCs/>
          <w:szCs w:val="24"/>
          <w:lang w:val="lv-LV"/>
        </w:rPr>
        <w:t>2021. gada 29. septembrī</w:t>
      </w:r>
      <w:r w:rsidRPr="00A971D7">
        <w:rPr>
          <w:bCs/>
          <w:szCs w:val="24"/>
          <w:lang w:val="lv-LV"/>
        </w:rPr>
        <w:tab/>
      </w:r>
      <w:r w:rsidRPr="00A971D7">
        <w:rPr>
          <w:bCs/>
          <w:szCs w:val="24"/>
          <w:lang w:val="lv-LV"/>
        </w:rPr>
        <w:tab/>
      </w:r>
      <w:r w:rsidRPr="00A971D7">
        <w:rPr>
          <w:bCs/>
          <w:szCs w:val="24"/>
          <w:lang w:val="lv-LV"/>
        </w:rPr>
        <w:tab/>
      </w:r>
      <w:r w:rsidRPr="00A971D7">
        <w:rPr>
          <w:bCs/>
          <w:szCs w:val="24"/>
          <w:lang w:val="lv-LV"/>
        </w:rPr>
        <w:tab/>
      </w:r>
      <w:r w:rsidRPr="00A971D7">
        <w:rPr>
          <w:bCs/>
          <w:szCs w:val="24"/>
          <w:lang w:val="lv-LV"/>
        </w:rPr>
        <w:tab/>
      </w:r>
      <w:r w:rsidRPr="00A971D7">
        <w:rPr>
          <w:bCs/>
          <w:szCs w:val="24"/>
          <w:lang w:val="lv-LV"/>
        </w:rPr>
        <w:tab/>
      </w:r>
      <w:r w:rsidRPr="00A971D7">
        <w:rPr>
          <w:bCs/>
          <w:szCs w:val="24"/>
          <w:lang w:val="lv-LV"/>
        </w:rPr>
        <w:tab/>
      </w:r>
      <w:r w:rsidRPr="00A971D7">
        <w:rPr>
          <w:bCs/>
          <w:szCs w:val="24"/>
          <w:lang w:val="lv-LV"/>
        </w:rPr>
        <w:tab/>
        <w:t xml:space="preserve">        </w:t>
      </w:r>
      <w:r w:rsidRPr="00A971D7">
        <w:rPr>
          <w:b/>
          <w:szCs w:val="24"/>
          <w:lang w:val="lv-LV"/>
        </w:rPr>
        <w:t>Nr. 59</w:t>
      </w:r>
    </w:p>
    <w:p w14:paraId="1B6F7528" w14:textId="77777777" w:rsidR="00A54BD6" w:rsidRPr="00A971D7" w:rsidRDefault="00A54BD6" w:rsidP="00A54BD6">
      <w:pPr>
        <w:ind w:right="49"/>
        <w:jc w:val="right"/>
        <w:rPr>
          <w:bCs/>
          <w:szCs w:val="24"/>
          <w:lang w:val="lv-LV"/>
        </w:rPr>
      </w:pPr>
      <w:r w:rsidRPr="00A971D7">
        <w:rPr>
          <w:bCs/>
          <w:szCs w:val="24"/>
          <w:lang w:val="lv-LV"/>
        </w:rPr>
        <w:t>prot. Nr. 19, 30. §.</w:t>
      </w:r>
    </w:p>
    <w:p w14:paraId="1DEE3987" w14:textId="77777777" w:rsidR="00A54BD6" w:rsidRPr="00A971D7" w:rsidRDefault="00A54BD6" w:rsidP="00A54BD6">
      <w:pPr>
        <w:ind w:right="49"/>
        <w:jc w:val="both"/>
        <w:rPr>
          <w:b/>
          <w:szCs w:val="24"/>
          <w:lang w:val="lv-LV"/>
        </w:rPr>
      </w:pPr>
    </w:p>
    <w:p w14:paraId="5721BA25" w14:textId="77777777" w:rsidR="00A54BD6" w:rsidRPr="00A971D7" w:rsidRDefault="00A54BD6" w:rsidP="00A54BD6">
      <w:pPr>
        <w:ind w:right="49"/>
        <w:jc w:val="both"/>
        <w:rPr>
          <w:b/>
          <w:szCs w:val="24"/>
          <w:lang w:val="lv-LV"/>
        </w:rPr>
      </w:pPr>
      <w:r w:rsidRPr="00A971D7">
        <w:rPr>
          <w:b/>
          <w:szCs w:val="24"/>
          <w:lang w:val="lv-LV"/>
        </w:rPr>
        <w:t>Kārtība, kādā piešķir Tukuma novada pašvaldības</w:t>
      </w:r>
    </w:p>
    <w:p w14:paraId="43EF0FEF" w14:textId="77777777" w:rsidR="00A54BD6" w:rsidRPr="00A971D7" w:rsidRDefault="00A54BD6" w:rsidP="00A54BD6">
      <w:pPr>
        <w:ind w:right="49"/>
        <w:jc w:val="both"/>
        <w:rPr>
          <w:b/>
          <w:szCs w:val="24"/>
          <w:lang w:val="lv-LV"/>
        </w:rPr>
      </w:pPr>
      <w:r w:rsidRPr="00A971D7">
        <w:rPr>
          <w:b/>
          <w:szCs w:val="24"/>
          <w:lang w:val="lv-LV"/>
        </w:rPr>
        <w:t>finansējumu nevalstisko organizāciju iniciatīvām</w:t>
      </w:r>
    </w:p>
    <w:p w14:paraId="45430C48" w14:textId="77777777" w:rsidR="00A54BD6" w:rsidRPr="00A971D7" w:rsidRDefault="00A54BD6" w:rsidP="00A54BD6">
      <w:pPr>
        <w:ind w:right="49"/>
        <w:jc w:val="center"/>
        <w:rPr>
          <w:b/>
          <w:szCs w:val="24"/>
          <w:lang w:val="lv-LV"/>
        </w:rPr>
      </w:pPr>
    </w:p>
    <w:p w14:paraId="383AF26F" w14:textId="77777777" w:rsidR="00A54BD6" w:rsidRPr="00A971D7" w:rsidRDefault="00A54BD6" w:rsidP="00A54BD6">
      <w:pPr>
        <w:ind w:right="49"/>
        <w:jc w:val="center"/>
        <w:rPr>
          <w:b/>
          <w:szCs w:val="24"/>
          <w:lang w:val="lv-LV"/>
        </w:rPr>
      </w:pPr>
      <w:r w:rsidRPr="00A971D7">
        <w:rPr>
          <w:b/>
          <w:szCs w:val="24"/>
          <w:lang w:val="lv-LV"/>
        </w:rPr>
        <w:t>I. Vispārīgie jautājumi</w:t>
      </w:r>
    </w:p>
    <w:p w14:paraId="487362B7" w14:textId="77777777" w:rsidR="00A54BD6" w:rsidRPr="00A971D7" w:rsidRDefault="00A54BD6" w:rsidP="00A54BD6">
      <w:pPr>
        <w:ind w:right="49"/>
        <w:jc w:val="both"/>
        <w:rPr>
          <w:szCs w:val="24"/>
          <w:lang w:val="lv-LV"/>
        </w:rPr>
      </w:pPr>
    </w:p>
    <w:p w14:paraId="0D9EF0E2" w14:textId="77777777" w:rsidR="00A54BD6" w:rsidRPr="00A971D7" w:rsidRDefault="00A54BD6" w:rsidP="00A54BD6">
      <w:pPr>
        <w:ind w:right="49" w:firstLine="720"/>
        <w:contextualSpacing/>
        <w:jc w:val="both"/>
        <w:rPr>
          <w:szCs w:val="24"/>
          <w:lang w:val="lv-LV"/>
        </w:rPr>
      </w:pPr>
      <w:r w:rsidRPr="00A971D7">
        <w:rPr>
          <w:szCs w:val="24"/>
          <w:lang w:val="lv-LV"/>
        </w:rPr>
        <w:t xml:space="preserve">1. Noteikumi nosaka kārtību, kādā Tukuma novada pašvaldība (turpmāk – Pašvaldība) organizē nevalstisko organizāciju iniciatīvu konkursu (turpmāk – Konkurss), izvērtē un finansiāli atbalsta Konkursā iesniegtos iniciatīvu pieteikumus. </w:t>
      </w:r>
    </w:p>
    <w:p w14:paraId="258BBEE2" w14:textId="77777777" w:rsidR="00A54BD6" w:rsidRPr="00A971D7" w:rsidRDefault="00A54BD6" w:rsidP="00A54BD6">
      <w:pPr>
        <w:ind w:right="49"/>
        <w:contextualSpacing/>
        <w:jc w:val="both"/>
        <w:rPr>
          <w:szCs w:val="24"/>
          <w:lang w:val="lv-LV"/>
        </w:rPr>
      </w:pPr>
    </w:p>
    <w:p w14:paraId="7D26A117" w14:textId="77777777" w:rsidR="00A54BD6" w:rsidRPr="00A971D7" w:rsidRDefault="00A54BD6" w:rsidP="00A54BD6">
      <w:pPr>
        <w:ind w:right="-22" w:firstLine="720"/>
        <w:contextualSpacing/>
        <w:jc w:val="both"/>
        <w:rPr>
          <w:szCs w:val="24"/>
          <w:lang w:val="lv-LV"/>
        </w:rPr>
      </w:pPr>
      <w:r w:rsidRPr="00A971D7">
        <w:rPr>
          <w:szCs w:val="24"/>
          <w:lang w:val="lv-LV"/>
        </w:rPr>
        <w:t xml:space="preserve">2. Konkursu saskaņā ar Pašvaldības vidēja termiņa plānošanas dokumentā </w:t>
      </w:r>
      <w:r w:rsidRPr="00A971D7">
        <w:rPr>
          <w:szCs w:val="24"/>
          <w:shd w:val="clear" w:color="auto" w:fill="FFFFFF"/>
          <w:lang w:val="lv-LV"/>
        </w:rPr>
        <w:t xml:space="preserve">noteiktajiem mērķiem </w:t>
      </w:r>
      <w:r w:rsidRPr="00A971D7">
        <w:rPr>
          <w:szCs w:val="24"/>
          <w:lang w:val="lv-LV"/>
        </w:rPr>
        <w:t>vienu reizi gadā organizē un izsludina Pašvaldības administrācijas Sabiedrisko attiecību un mārketinga nodaļa.</w:t>
      </w:r>
    </w:p>
    <w:p w14:paraId="4DFEEA03" w14:textId="77777777" w:rsidR="00A54BD6" w:rsidRPr="00A971D7" w:rsidRDefault="00A54BD6" w:rsidP="00A54BD6">
      <w:pPr>
        <w:ind w:right="-22"/>
        <w:contextualSpacing/>
        <w:jc w:val="both"/>
        <w:rPr>
          <w:szCs w:val="24"/>
          <w:lang w:val="lv-LV"/>
        </w:rPr>
      </w:pPr>
    </w:p>
    <w:p w14:paraId="47645C44" w14:textId="77777777" w:rsidR="00A54BD6" w:rsidRPr="00A971D7" w:rsidRDefault="00A54BD6" w:rsidP="00A54BD6">
      <w:pPr>
        <w:ind w:right="-22" w:firstLine="720"/>
        <w:contextualSpacing/>
        <w:jc w:val="both"/>
        <w:rPr>
          <w:szCs w:val="24"/>
          <w:lang w:val="lv-LV"/>
        </w:rPr>
      </w:pPr>
      <w:r w:rsidRPr="00A971D7">
        <w:rPr>
          <w:szCs w:val="24"/>
          <w:lang w:val="lv-LV"/>
        </w:rPr>
        <w:t>3. Konkursā var piedalīties iniciatīvas, kuru īstenošana notiek Tukuma novada administratīvajā teritorijā un kuru sasniedzamie rezultāti ir ieguvums Tukuma novada iedzīvotājiem.</w:t>
      </w:r>
    </w:p>
    <w:p w14:paraId="70347B1C" w14:textId="77777777" w:rsidR="00A54BD6" w:rsidRPr="00A971D7" w:rsidRDefault="00A54BD6" w:rsidP="00A54BD6">
      <w:pPr>
        <w:ind w:right="-22"/>
        <w:contextualSpacing/>
        <w:jc w:val="both"/>
        <w:rPr>
          <w:szCs w:val="24"/>
          <w:lang w:val="lv-LV"/>
        </w:rPr>
      </w:pPr>
    </w:p>
    <w:p w14:paraId="2863DC48" w14:textId="77777777" w:rsidR="00A54BD6" w:rsidRPr="00A971D7" w:rsidRDefault="00A54BD6" w:rsidP="00A54BD6">
      <w:pPr>
        <w:ind w:right="-22" w:firstLine="720"/>
        <w:contextualSpacing/>
        <w:jc w:val="both"/>
        <w:rPr>
          <w:szCs w:val="24"/>
          <w:lang w:val="lv-LV"/>
        </w:rPr>
      </w:pPr>
      <w:r w:rsidRPr="00A971D7">
        <w:rPr>
          <w:szCs w:val="24"/>
          <w:lang w:val="lv-LV"/>
        </w:rPr>
        <w:t>4. Konkursā atbalstītās iniciatīvas tiek finansētas no Pašvaldības kārtējā gada budžeta.</w:t>
      </w:r>
    </w:p>
    <w:p w14:paraId="1A067A6B" w14:textId="77777777" w:rsidR="00A54BD6" w:rsidRPr="00A971D7" w:rsidRDefault="00A54BD6" w:rsidP="00A54BD6">
      <w:pPr>
        <w:ind w:right="-22"/>
        <w:contextualSpacing/>
        <w:jc w:val="both"/>
        <w:rPr>
          <w:szCs w:val="24"/>
          <w:lang w:val="lv-LV"/>
        </w:rPr>
      </w:pPr>
    </w:p>
    <w:p w14:paraId="0593208F" w14:textId="77777777" w:rsidR="00A54BD6" w:rsidRPr="00A971D7" w:rsidRDefault="00A54BD6" w:rsidP="00A54BD6">
      <w:pPr>
        <w:ind w:right="49" w:firstLine="720"/>
        <w:contextualSpacing/>
        <w:jc w:val="both"/>
        <w:rPr>
          <w:szCs w:val="24"/>
          <w:lang w:val="lv-LV"/>
        </w:rPr>
      </w:pPr>
      <w:r w:rsidRPr="00A971D7">
        <w:rPr>
          <w:szCs w:val="24"/>
          <w:lang w:val="lv-LV"/>
        </w:rPr>
        <w:t>5. Piedalīties Konkursā un pretendēt uz finansējuma saņemšanu var</w:t>
      </w:r>
      <w:r w:rsidRPr="00A971D7">
        <w:rPr>
          <w:rFonts w:eastAsia="Calibri"/>
          <w:szCs w:val="24"/>
          <w:lang w:val="lv-LV" w:eastAsia="en-US"/>
        </w:rPr>
        <w:t xml:space="preserve"> Latvijas Republikas Uzņēmumu reģistrā reģistrētas biedrības vai nodibinājumi, kuras juridiski reģistrētas un/vai īsteno iniciatīvu pašvaldības administratīvajā teritorijā (turpmāk – NVO).</w:t>
      </w:r>
    </w:p>
    <w:p w14:paraId="7854BE93" w14:textId="77777777" w:rsidR="00A54BD6" w:rsidRPr="00A971D7" w:rsidRDefault="00A54BD6" w:rsidP="00A54BD6">
      <w:pPr>
        <w:ind w:right="49"/>
        <w:jc w:val="both"/>
        <w:rPr>
          <w:szCs w:val="24"/>
          <w:lang w:val="lv-LV"/>
        </w:rPr>
      </w:pPr>
    </w:p>
    <w:p w14:paraId="6620092F" w14:textId="77777777" w:rsidR="00A54BD6" w:rsidRPr="00A971D7" w:rsidRDefault="00A54BD6" w:rsidP="00A54BD6">
      <w:pPr>
        <w:ind w:right="49"/>
        <w:jc w:val="center"/>
        <w:rPr>
          <w:b/>
          <w:szCs w:val="24"/>
          <w:lang w:val="lv-LV"/>
        </w:rPr>
      </w:pPr>
      <w:r w:rsidRPr="00A971D7">
        <w:rPr>
          <w:b/>
          <w:szCs w:val="24"/>
          <w:lang w:val="lv-LV"/>
        </w:rPr>
        <w:t>II. Mērķis un prioritātes</w:t>
      </w:r>
    </w:p>
    <w:p w14:paraId="760D2C9C" w14:textId="77777777" w:rsidR="00A54BD6" w:rsidRPr="00A971D7" w:rsidRDefault="00A54BD6" w:rsidP="00A54BD6">
      <w:pPr>
        <w:ind w:right="49"/>
        <w:jc w:val="both"/>
        <w:rPr>
          <w:szCs w:val="24"/>
          <w:lang w:val="lv-LV"/>
        </w:rPr>
      </w:pPr>
    </w:p>
    <w:p w14:paraId="72754305" w14:textId="77777777" w:rsidR="00A54BD6" w:rsidRPr="00A971D7" w:rsidRDefault="00A54BD6" w:rsidP="00A54BD6">
      <w:pPr>
        <w:ind w:right="49" w:firstLine="720"/>
        <w:jc w:val="both"/>
        <w:rPr>
          <w:szCs w:val="24"/>
          <w:lang w:val="lv-LV"/>
        </w:rPr>
      </w:pPr>
      <w:r w:rsidRPr="00A971D7">
        <w:rPr>
          <w:szCs w:val="24"/>
          <w:lang w:val="lv-LV"/>
        </w:rPr>
        <w:t>6. Finansējuma piešķiršanas mērķi:</w:t>
      </w:r>
    </w:p>
    <w:p w14:paraId="17991BD1" w14:textId="77777777" w:rsidR="00A54BD6" w:rsidRPr="00A971D7" w:rsidRDefault="00A54BD6" w:rsidP="00A54BD6">
      <w:pPr>
        <w:ind w:right="49" w:firstLine="720"/>
        <w:jc w:val="both"/>
        <w:rPr>
          <w:szCs w:val="24"/>
          <w:lang w:val="lv-LV"/>
        </w:rPr>
      </w:pPr>
      <w:r w:rsidRPr="00A971D7">
        <w:rPr>
          <w:szCs w:val="24"/>
          <w:lang w:val="lv-LV"/>
        </w:rPr>
        <w:t>6.1. atbalstīt NVO aktivitātes, sabiedriski nozīmīgu projektu un pasākumu īstenošanu Tukuma novada teritorijā;</w:t>
      </w:r>
    </w:p>
    <w:p w14:paraId="67CCE449" w14:textId="77777777" w:rsidR="00A54BD6" w:rsidRPr="00A971D7" w:rsidRDefault="00A54BD6" w:rsidP="00A54BD6">
      <w:pPr>
        <w:ind w:right="49" w:firstLine="720"/>
        <w:jc w:val="both"/>
        <w:rPr>
          <w:szCs w:val="24"/>
          <w:lang w:val="lv-LV"/>
        </w:rPr>
      </w:pPr>
      <w:r w:rsidRPr="00A971D7">
        <w:rPr>
          <w:szCs w:val="24"/>
          <w:lang w:val="lv-LV"/>
        </w:rPr>
        <w:t xml:space="preserve">6.2. veicināt NVO savstarpējo sadarbību, </w:t>
      </w:r>
    </w:p>
    <w:p w14:paraId="3A5EA9AC" w14:textId="77777777" w:rsidR="00A54BD6" w:rsidRPr="00A971D7" w:rsidRDefault="00A54BD6" w:rsidP="00A54BD6">
      <w:pPr>
        <w:ind w:right="49" w:firstLine="720"/>
        <w:jc w:val="both"/>
        <w:rPr>
          <w:i/>
          <w:iCs/>
          <w:szCs w:val="24"/>
          <w:lang w:val="lv-LV"/>
        </w:rPr>
      </w:pPr>
      <w:r w:rsidRPr="00A971D7">
        <w:rPr>
          <w:szCs w:val="24"/>
          <w:lang w:val="lv-LV"/>
        </w:rPr>
        <w:t>6.3. veicināt NVO sadarbību ar pašvaldību</w:t>
      </w:r>
      <w:r w:rsidRPr="00A971D7">
        <w:rPr>
          <w:i/>
          <w:iCs/>
          <w:szCs w:val="24"/>
          <w:lang w:val="lv-LV"/>
        </w:rPr>
        <w:t xml:space="preserve">, </w:t>
      </w:r>
    </w:p>
    <w:p w14:paraId="5CA00D90" w14:textId="77777777" w:rsidR="00A54BD6" w:rsidRPr="00A971D7" w:rsidRDefault="00A54BD6" w:rsidP="00A54BD6">
      <w:pPr>
        <w:ind w:right="49" w:firstLine="720"/>
        <w:jc w:val="both"/>
        <w:rPr>
          <w:szCs w:val="24"/>
          <w:lang w:val="lv-LV"/>
        </w:rPr>
      </w:pPr>
      <w:r w:rsidRPr="00A971D7">
        <w:rPr>
          <w:szCs w:val="24"/>
          <w:lang w:val="lv-LV"/>
        </w:rPr>
        <w:t>6.4. veicināt iedzīvotāju aktivitātes attīstību novadā,</w:t>
      </w:r>
    </w:p>
    <w:p w14:paraId="0335449A" w14:textId="77777777" w:rsidR="00A54BD6" w:rsidRPr="00A971D7" w:rsidRDefault="00A54BD6" w:rsidP="00A54BD6">
      <w:pPr>
        <w:ind w:right="49" w:firstLine="720"/>
        <w:jc w:val="both"/>
        <w:rPr>
          <w:szCs w:val="24"/>
          <w:lang w:val="lv-LV"/>
        </w:rPr>
      </w:pPr>
      <w:r w:rsidRPr="00A971D7">
        <w:rPr>
          <w:szCs w:val="24"/>
          <w:lang w:val="lv-LV"/>
        </w:rPr>
        <w:t>6.5. stiprināt iedzīvotājos vēlmi darboties sabiedrības labā un caur NVO iniciatīvām apliecināt piederību Tukuma novadam,</w:t>
      </w:r>
    </w:p>
    <w:p w14:paraId="2D958204" w14:textId="77777777" w:rsidR="00A54BD6" w:rsidRPr="00A971D7" w:rsidRDefault="00A54BD6" w:rsidP="00A54BD6">
      <w:pPr>
        <w:ind w:left="720" w:right="49"/>
        <w:jc w:val="both"/>
        <w:rPr>
          <w:szCs w:val="24"/>
          <w:lang w:val="lv-LV"/>
        </w:rPr>
      </w:pPr>
      <w:r w:rsidRPr="00A971D7">
        <w:rPr>
          <w:szCs w:val="24"/>
          <w:lang w:val="lv-LV"/>
        </w:rPr>
        <w:lastRenderedPageBreak/>
        <w:t>6.6. veicināt Tukuma novada atpazīstamību ārpus Tukuma novada administratīvās teritorijas.</w:t>
      </w:r>
    </w:p>
    <w:p w14:paraId="5BA9A487" w14:textId="77777777" w:rsidR="00A54BD6" w:rsidRPr="00A971D7" w:rsidRDefault="00A54BD6" w:rsidP="00A54BD6">
      <w:pPr>
        <w:ind w:right="49"/>
        <w:jc w:val="both"/>
        <w:rPr>
          <w:szCs w:val="24"/>
          <w:lang w:val="lv-LV"/>
        </w:rPr>
      </w:pPr>
    </w:p>
    <w:p w14:paraId="1619AE0E" w14:textId="77777777" w:rsidR="00A54BD6" w:rsidRPr="00A971D7" w:rsidRDefault="00A54BD6" w:rsidP="00A54BD6">
      <w:pPr>
        <w:ind w:right="49" w:firstLine="720"/>
        <w:jc w:val="both"/>
        <w:rPr>
          <w:szCs w:val="24"/>
          <w:lang w:val="lv-LV"/>
        </w:rPr>
      </w:pPr>
      <w:r w:rsidRPr="00A971D7">
        <w:rPr>
          <w:szCs w:val="24"/>
          <w:lang w:val="lv-LV"/>
        </w:rPr>
        <w:t>7.</w:t>
      </w:r>
      <w:r w:rsidRPr="00A971D7">
        <w:rPr>
          <w:rFonts w:eastAsia="Calibri"/>
          <w:szCs w:val="24"/>
          <w:lang w:val="lv-LV" w:eastAsia="en-US"/>
        </w:rPr>
        <w:t> Prioritāte finansējuma piešķiršanai ir NVO iniciatīvai, kura:</w:t>
      </w:r>
    </w:p>
    <w:p w14:paraId="72370ED9" w14:textId="77777777" w:rsidR="00A54BD6" w:rsidRPr="00A971D7" w:rsidRDefault="00A54BD6" w:rsidP="00A54BD6">
      <w:pPr>
        <w:ind w:firstLine="720"/>
        <w:jc w:val="both"/>
        <w:rPr>
          <w:rFonts w:eastAsia="Calibri"/>
          <w:szCs w:val="22"/>
          <w:lang w:val="lv-LV" w:eastAsia="en-US"/>
        </w:rPr>
      </w:pPr>
      <w:r w:rsidRPr="00A971D7">
        <w:rPr>
          <w:rFonts w:eastAsia="Calibri"/>
          <w:szCs w:val="22"/>
          <w:lang w:val="lv-LV" w:eastAsia="en-US"/>
        </w:rPr>
        <w:t>7.1. paredz sabiedriski nozīmīgu programmu, projektu un pasākumu īstenošanu Tukuma novadā;</w:t>
      </w:r>
    </w:p>
    <w:p w14:paraId="45418AC6" w14:textId="77777777" w:rsidR="00A54BD6" w:rsidRPr="00A971D7" w:rsidRDefault="00A54BD6" w:rsidP="00A54BD6">
      <w:pPr>
        <w:ind w:firstLine="720"/>
        <w:jc w:val="both"/>
        <w:rPr>
          <w:rFonts w:eastAsia="Calibri"/>
          <w:szCs w:val="22"/>
          <w:lang w:val="lv-LV" w:eastAsia="en-US"/>
        </w:rPr>
      </w:pPr>
      <w:r w:rsidRPr="00A971D7">
        <w:rPr>
          <w:rFonts w:eastAsia="Calibri"/>
          <w:szCs w:val="22"/>
          <w:lang w:val="lv-LV" w:eastAsia="en-US"/>
        </w:rPr>
        <w:t xml:space="preserve">7.2. </w:t>
      </w:r>
      <w:r w:rsidRPr="00A971D7">
        <w:rPr>
          <w:rFonts w:eastAsia="Calibri"/>
          <w:szCs w:val="24"/>
          <w:lang w:val="lv-LV" w:eastAsia="en-US"/>
        </w:rPr>
        <w:t>veicina labdarību</w:t>
      </w:r>
      <w:r w:rsidRPr="00A971D7">
        <w:rPr>
          <w:rFonts w:eastAsia="Calibri"/>
          <w:szCs w:val="22"/>
          <w:lang w:val="lv-LV" w:eastAsia="en-US"/>
        </w:rPr>
        <w:t>, piesaista vietējos resursus un brīvprātīgo darbu sabiedriski nozīmīgos projektos;</w:t>
      </w:r>
    </w:p>
    <w:p w14:paraId="7E75B627" w14:textId="77777777" w:rsidR="00A54BD6" w:rsidRPr="00A971D7" w:rsidRDefault="00A54BD6" w:rsidP="00A54BD6">
      <w:pPr>
        <w:ind w:firstLine="720"/>
        <w:jc w:val="both"/>
        <w:rPr>
          <w:rFonts w:eastAsia="Calibri"/>
          <w:szCs w:val="24"/>
          <w:lang w:val="lv-LV" w:eastAsia="en-US"/>
        </w:rPr>
      </w:pPr>
      <w:r w:rsidRPr="00A971D7">
        <w:rPr>
          <w:rFonts w:eastAsia="Calibri"/>
          <w:szCs w:val="22"/>
          <w:lang w:val="lv-LV" w:eastAsia="en-US"/>
        </w:rPr>
        <w:t>7.3. īsteno neformālas izglītības programmas dažādām iedzīvotāju sociālajām grupām</w:t>
      </w:r>
      <w:r w:rsidRPr="00A971D7">
        <w:rPr>
          <w:rFonts w:eastAsia="Calibri"/>
          <w:szCs w:val="24"/>
          <w:lang w:val="lv-LV" w:eastAsia="en-US"/>
        </w:rPr>
        <w:t>, tajā skaitā mūžizglītību;</w:t>
      </w:r>
    </w:p>
    <w:p w14:paraId="04D9E969" w14:textId="77777777" w:rsidR="00A54BD6" w:rsidRPr="00A971D7" w:rsidRDefault="00A54BD6" w:rsidP="00A54BD6">
      <w:pPr>
        <w:ind w:firstLine="720"/>
        <w:jc w:val="both"/>
        <w:rPr>
          <w:rFonts w:eastAsia="Calibri"/>
          <w:szCs w:val="22"/>
          <w:lang w:val="lv-LV" w:eastAsia="en-US"/>
        </w:rPr>
      </w:pPr>
      <w:r w:rsidRPr="00A971D7">
        <w:rPr>
          <w:rFonts w:eastAsia="Calibri"/>
          <w:szCs w:val="22"/>
          <w:lang w:val="lv-LV" w:eastAsia="en-US"/>
        </w:rPr>
        <w:t>7.4. piedāvā kvalitatīvu brīvā laika pavadīšanas dažādošanas un kvalitātes uzlabošanas iespējas;</w:t>
      </w:r>
    </w:p>
    <w:p w14:paraId="36DC22B5" w14:textId="77777777" w:rsidR="00A54BD6" w:rsidRPr="00A971D7" w:rsidRDefault="00A54BD6" w:rsidP="00A54BD6">
      <w:pPr>
        <w:ind w:firstLine="720"/>
        <w:jc w:val="both"/>
        <w:rPr>
          <w:rFonts w:eastAsia="Calibri"/>
          <w:szCs w:val="24"/>
          <w:lang w:val="lv-LV" w:eastAsia="en-US"/>
        </w:rPr>
      </w:pPr>
      <w:r w:rsidRPr="00A971D7">
        <w:rPr>
          <w:rFonts w:eastAsia="Calibri"/>
          <w:szCs w:val="22"/>
          <w:lang w:val="lv-LV" w:eastAsia="en-US"/>
        </w:rPr>
        <w:t>7.5. nodrošina un piedāvā sociālos pakalpojumus noteiktām sociālajām iedzīvotāju grupām;</w:t>
      </w:r>
    </w:p>
    <w:p w14:paraId="362C511F" w14:textId="77777777" w:rsidR="00A54BD6" w:rsidRPr="00A971D7" w:rsidRDefault="00A54BD6" w:rsidP="00A54BD6">
      <w:pPr>
        <w:ind w:firstLine="720"/>
        <w:jc w:val="both"/>
        <w:rPr>
          <w:rFonts w:eastAsia="Calibri"/>
          <w:szCs w:val="22"/>
          <w:lang w:val="lv-LV" w:eastAsia="en-US"/>
        </w:rPr>
      </w:pPr>
      <w:r w:rsidRPr="00A971D7">
        <w:rPr>
          <w:rFonts w:eastAsia="Calibri"/>
          <w:szCs w:val="22"/>
          <w:lang w:val="lv-LV" w:eastAsia="en-US"/>
        </w:rPr>
        <w:t>7.6. iesaista cilvēkus ar invaliditāti un rada viņiem pieejamu informatīvo un fizisko vidi;</w:t>
      </w:r>
    </w:p>
    <w:p w14:paraId="5D30E428" w14:textId="77777777" w:rsidR="00A54BD6" w:rsidRPr="00A971D7" w:rsidRDefault="00A54BD6" w:rsidP="00A54BD6">
      <w:pPr>
        <w:ind w:firstLine="720"/>
        <w:jc w:val="both"/>
        <w:rPr>
          <w:rFonts w:eastAsia="Calibri"/>
          <w:szCs w:val="24"/>
          <w:lang w:val="lv-LV" w:eastAsia="en-US"/>
        </w:rPr>
      </w:pPr>
      <w:r w:rsidRPr="00A971D7">
        <w:rPr>
          <w:rFonts w:eastAsia="Calibri"/>
          <w:szCs w:val="22"/>
          <w:lang w:val="lv-LV" w:eastAsia="en-US"/>
        </w:rPr>
        <w:t xml:space="preserve">7.7. stiprina patriotismu un lokālpatriotismu, </w:t>
      </w:r>
      <w:r w:rsidRPr="00A971D7">
        <w:rPr>
          <w:rFonts w:eastAsia="Calibri"/>
          <w:szCs w:val="24"/>
          <w:lang w:val="lv-LV" w:eastAsia="en-US"/>
        </w:rPr>
        <w:t>veicina vēstures un kultūras mantojuma saglabāšanu, vēsturisku notikumu godināšanu;</w:t>
      </w:r>
    </w:p>
    <w:p w14:paraId="37ADC0D4" w14:textId="77777777" w:rsidR="00A54BD6" w:rsidRPr="00A971D7" w:rsidRDefault="00A54BD6" w:rsidP="00A54BD6">
      <w:pPr>
        <w:ind w:firstLine="720"/>
        <w:jc w:val="both"/>
        <w:rPr>
          <w:rFonts w:eastAsia="Calibri"/>
          <w:szCs w:val="22"/>
          <w:lang w:val="lv-LV" w:eastAsia="en-US"/>
        </w:rPr>
      </w:pPr>
      <w:r w:rsidRPr="00A971D7">
        <w:rPr>
          <w:rFonts w:eastAsia="Calibri"/>
          <w:szCs w:val="22"/>
          <w:lang w:val="lv-LV" w:eastAsia="en-US"/>
        </w:rPr>
        <w:t>7.8. veicina integrācijas procesus un NVO savstarpējo sadarbību;</w:t>
      </w:r>
    </w:p>
    <w:p w14:paraId="1FCB46E1" w14:textId="77777777" w:rsidR="00A54BD6" w:rsidRPr="00A971D7" w:rsidRDefault="00A54BD6" w:rsidP="00A54BD6">
      <w:pPr>
        <w:ind w:firstLine="720"/>
        <w:jc w:val="both"/>
        <w:rPr>
          <w:rFonts w:eastAsia="Calibri"/>
          <w:szCs w:val="22"/>
          <w:lang w:val="lv-LV" w:eastAsia="en-US"/>
        </w:rPr>
      </w:pPr>
      <w:r w:rsidRPr="00A971D7">
        <w:rPr>
          <w:rFonts w:eastAsia="Calibri"/>
          <w:szCs w:val="22"/>
          <w:lang w:val="lv-LV" w:eastAsia="en-US"/>
        </w:rPr>
        <w:t>7.9.</w:t>
      </w:r>
      <w:r w:rsidRPr="00A971D7">
        <w:rPr>
          <w:rFonts w:eastAsia="Calibri"/>
          <w:szCs w:val="24"/>
          <w:lang w:val="lv-LV" w:eastAsia="en-US"/>
        </w:rPr>
        <w:t xml:space="preserve"> veicina sabiedrības līdzdalību vides aizsardzībā un labiekārtošanā.</w:t>
      </w:r>
    </w:p>
    <w:p w14:paraId="546AF29D" w14:textId="77777777" w:rsidR="00A54BD6" w:rsidRPr="00A971D7" w:rsidRDefault="00A54BD6" w:rsidP="00A54BD6">
      <w:pPr>
        <w:jc w:val="both"/>
        <w:rPr>
          <w:rFonts w:eastAsia="Calibri"/>
          <w:szCs w:val="24"/>
          <w:lang w:val="lv-LV" w:eastAsia="en-US"/>
        </w:rPr>
      </w:pPr>
      <w:r w:rsidRPr="00A971D7">
        <w:rPr>
          <w:rFonts w:eastAsia="Calibri"/>
          <w:szCs w:val="24"/>
          <w:lang w:val="lv-LV" w:eastAsia="en-US"/>
        </w:rPr>
        <w:t xml:space="preserve">      </w:t>
      </w:r>
      <w:r w:rsidRPr="00A971D7">
        <w:rPr>
          <w:rFonts w:eastAsia="Calibri"/>
          <w:szCs w:val="24"/>
          <w:lang w:val="lv-LV" w:eastAsia="en-US"/>
        </w:rPr>
        <w:tab/>
      </w:r>
    </w:p>
    <w:p w14:paraId="25EA58D0" w14:textId="77777777" w:rsidR="00A54BD6" w:rsidRPr="00A971D7" w:rsidRDefault="00A54BD6" w:rsidP="00A54BD6">
      <w:pPr>
        <w:ind w:right="49"/>
        <w:jc w:val="center"/>
        <w:rPr>
          <w:b/>
          <w:szCs w:val="24"/>
          <w:lang w:val="lv-LV"/>
        </w:rPr>
      </w:pPr>
      <w:r w:rsidRPr="00A971D7">
        <w:rPr>
          <w:b/>
          <w:szCs w:val="24"/>
          <w:lang w:val="lv-LV"/>
        </w:rPr>
        <w:t>III. Konkursa izsludināšana un iniciatīvu pieteikumu iesniegšanas termiņš</w:t>
      </w:r>
    </w:p>
    <w:p w14:paraId="2A5DECFE" w14:textId="77777777" w:rsidR="00A54BD6" w:rsidRPr="00A971D7" w:rsidRDefault="00A54BD6" w:rsidP="00A54BD6">
      <w:pPr>
        <w:ind w:right="49"/>
        <w:jc w:val="both"/>
        <w:rPr>
          <w:b/>
          <w:szCs w:val="24"/>
          <w:lang w:val="lv-LV"/>
        </w:rPr>
      </w:pPr>
    </w:p>
    <w:p w14:paraId="7059A669" w14:textId="77777777" w:rsidR="00A54BD6" w:rsidRPr="00A971D7" w:rsidRDefault="00A54BD6" w:rsidP="00A54BD6">
      <w:pPr>
        <w:tabs>
          <w:tab w:val="left" w:pos="709"/>
        </w:tabs>
        <w:ind w:right="49"/>
        <w:jc w:val="both"/>
        <w:rPr>
          <w:szCs w:val="24"/>
          <w:lang w:val="lv-LV"/>
        </w:rPr>
      </w:pPr>
      <w:r w:rsidRPr="00A971D7">
        <w:rPr>
          <w:szCs w:val="24"/>
          <w:lang w:val="lv-LV"/>
        </w:rPr>
        <w:tab/>
        <w:t xml:space="preserve">8. Iniciatīvu pieteikumu (turpmāk – Pieteikums) iesniegšanu līdz kārtējā gada 1. oktobrim izsludina Pašvaldības administrācijas Sabiedrisko attiecību un mārketinga nodaļa, publicējot informāciju tīmekļa vietnē </w:t>
      </w:r>
      <w:hyperlink r:id="rId7" w:history="1">
        <w:r w:rsidRPr="00A971D7">
          <w:rPr>
            <w:szCs w:val="24"/>
            <w:lang w:val="lv-LV"/>
          </w:rPr>
          <w:t>tukums.lv</w:t>
        </w:r>
      </w:hyperlink>
      <w:r w:rsidRPr="00A971D7">
        <w:rPr>
          <w:szCs w:val="24"/>
          <w:lang w:val="lv-LV"/>
        </w:rPr>
        <w:t xml:space="preserve">, kandava.lv, jaunpils.lv, enguresnovads.lv, </w:t>
      </w:r>
      <w:r w:rsidRPr="00A971D7">
        <w:rPr>
          <w:iCs/>
          <w:szCs w:val="24"/>
          <w:lang w:val="lv-LV"/>
        </w:rPr>
        <w:t>sociālajās vietnēs</w:t>
      </w:r>
      <w:r w:rsidRPr="00A971D7">
        <w:rPr>
          <w:szCs w:val="24"/>
          <w:lang w:val="lv-LV"/>
        </w:rPr>
        <w:t>.</w:t>
      </w:r>
    </w:p>
    <w:p w14:paraId="3A51F7B1" w14:textId="77777777" w:rsidR="00A54BD6" w:rsidRPr="00A971D7" w:rsidRDefault="00A54BD6" w:rsidP="00A54BD6">
      <w:pPr>
        <w:tabs>
          <w:tab w:val="left" w:pos="709"/>
        </w:tabs>
        <w:ind w:right="49"/>
        <w:jc w:val="both"/>
        <w:rPr>
          <w:szCs w:val="24"/>
          <w:lang w:val="lv-LV"/>
        </w:rPr>
      </w:pPr>
      <w:r w:rsidRPr="00A971D7">
        <w:rPr>
          <w:szCs w:val="24"/>
          <w:lang w:val="lv-LV"/>
        </w:rPr>
        <w:tab/>
        <w:t>9. Informācija par Pieteikumu iesniegšanas kārtību tiek publicēta arī Pašvaldības informatīvā izdevuma oktobra numurā, sociālajās vietnēs un var tikt ievietota arī citos medijos.</w:t>
      </w:r>
    </w:p>
    <w:p w14:paraId="75980A5A" w14:textId="77777777" w:rsidR="00A54BD6" w:rsidRPr="00A971D7" w:rsidRDefault="00A54BD6" w:rsidP="00A54BD6">
      <w:pPr>
        <w:tabs>
          <w:tab w:val="left" w:pos="709"/>
        </w:tabs>
        <w:ind w:right="49"/>
        <w:jc w:val="both"/>
        <w:rPr>
          <w:szCs w:val="24"/>
          <w:lang w:val="lv-LV"/>
        </w:rPr>
      </w:pPr>
      <w:r w:rsidRPr="00A971D7">
        <w:rPr>
          <w:szCs w:val="24"/>
          <w:lang w:val="lv-LV"/>
        </w:rPr>
        <w:tab/>
        <w:t>10. Pieteikumu iesniegšanas termiņš ir kārtējā gada 31. oktobris (pasta zīmogs vai e-pasta izsūtīšanas datums).</w:t>
      </w:r>
    </w:p>
    <w:p w14:paraId="64D222B8" w14:textId="77777777" w:rsidR="00A54BD6" w:rsidRPr="00A971D7" w:rsidRDefault="00A54BD6" w:rsidP="00A54BD6">
      <w:pPr>
        <w:tabs>
          <w:tab w:val="left" w:pos="709"/>
        </w:tabs>
        <w:ind w:right="49"/>
        <w:jc w:val="both"/>
        <w:rPr>
          <w:szCs w:val="24"/>
          <w:lang w:val="lv-LV"/>
        </w:rPr>
      </w:pPr>
      <w:r w:rsidRPr="00A971D7">
        <w:rPr>
          <w:szCs w:val="24"/>
          <w:lang w:val="lv-LV"/>
        </w:rPr>
        <w:tab/>
        <w:t>11. Pieteikumi jāsagatavo atbilstīgi šo noteikumu IV. nodaļas prasībām.</w:t>
      </w:r>
    </w:p>
    <w:p w14:paraId="6C8AC8C7" w14:textId="77777777" w:rsidR="00A54BD6" w:rsidRPr="00A971D7" w:rsidRDefault="00A54BD6" w:rsidP="00A54BD6">
      <w:pPr>
        <w:tabs>
          <w:tab w:val="left" w:pos="709"/>
        </w:tabs>
        <w:ind w:right="49"/>
        <w:jc w:val="both"/>
        <w:rPr>
          <w:szCs w:val="24"/>
          <w:lang w:val="lv-LV"/>
        </w:rPr>
      </w:pPr>
      <w:r w:rsidRPr="00A971D7">
        <w:rPr>
          <w:szCs w:val="24"/>
          <w:lang w:val="lv-LV"/>
        </w:rPr>
        <w:tab/>
        <w:t>12. Noteikumi un Pieteikuma veidlapas pieejamas tīmekļa vietnē: www.tukums.lv/lv/dokumenti</w:t>
      </w:r>
    </w:p>
    <w:p w14:paraId="234575A1" w14:textId="77777777" w:rsidR="00A54BD6" w:rsidRPr="00A971D7" w:rsidRDefault="00A54BD6" w:rsidP="00A54BD6">
      <w:pPr>
        <w:ind w:right="49"/>
        <w:jc w:val="both"/>
        <w:rPr>
          <w:szCs w:val="24"/>
          <w:lang w:val="lv-LV"/>
        </w:rPr>
      </w:pPr>
    </w:p>
    <w:p w14:paraId="3ABE545E" w14:textId="77777777" w:rsidR="00A54BD6" w:rsidRPr="00A971D7" w:rsidRDefault="00A54BD6" w:rsidP="00A54BD6">
      <w:pPr>
        <w:ind w:right="49"/>
        <w:jc w:val="center"/>
        <w:rPr>
          <w:b/>
          <w:szCs w:val="24"/>
          <w:lang w:val="lv-LV"/>
        </w:rPr>
      </w:pPr>
      <w:r w:rsidRPr="00A971D7">
        <w:rPr>
          <w:b/>
          <w:szCs w:val="24"/>
          <w:lang w:val="lv-LV"/>
        </w:rPr>
        <w:t>IV. Pieteikumu iesniegšana, noformējums un saturs</w:t>
      </w:r>
    </w:p>
    <w:p w14:paraId="32B75A70" w14:textId="77777777" w:rsidR="00A54BD6" w:rsidRPr="00A971D7" w:rsidRDefault="00A54BD6" w:rsidP="00A54BD6">
      <w:pPr>
        <w:ind w:right="49"/>
        <w:jc w:val="center"/>
        <w:rPr>
          <w:b/>
          <w:szCs w:val="24"/>
          <w:lang w:val="lv-LV"/>
        </w:rPr>
      </w:pPr>
    </w:p>
    <w:p w14:paraId="3F154EAF" w14:textId="77777777" w:rsidR="00A54BD6" w:rsidRPr="00A971D7" w:rsidRDefault="00A54BD6" w:rsidP="00A54BD6">
      <w:pPr>
        <w:ind w:firstLine="720"/>
        <w:jc w:val="both"/>
        <w:rPr>
          <w:rFonts w:eastAsia="Calibri"/>
          <w:szCs w:val="24"/>
          <w:lang w:val="lv-LV" w:eastAsia="en-US"/>
        </w:rPr>
      </w:pPr>
      <w:r w:rsidRPr="00A971D7">
        <w:rPr>
          <w:szCs w:val="24"/>
          <w:lang w:val="lv-LV"/>
        </w:rPr>
        <w:t xml:space="preserve">13. </w:t>
      </w:r>
      <w:r w:rsidRPr="00A971D7">
        <w:rPr>
          <w:rFonts w:eastAsia="Calibri"/>
          <w:szCs w:val="24"/>
          <w:lang w:val="lv-LV" w:eastAsia="en-US"/>
        </w:rPr>
        <w:t xml:space="preserve">Pieteikumu NVO iesniedz Pašvaldībai papīra vai elektroniskā formātā. Pieteikumu papīra formātā iesniedz personīgi Pašvaldības klientu apkalpošanas centros (Tukumā, Kandavā, Jaunpilī, Smārdē) vai </w:t>
      </w:r>
      <w:proofErr w:type="spellStart"/>
      <w:r w:rsidRPr="00A971D7">
        <w:rPr>
          <w:rFonts w:eastAsia="Calibri"/>
          <w:szCs w:val="24"/>
          <w:lang w:val="lv-LV" w:eastAsia="en-US"/>
        </w:rPr>
        <w:t>nosūta</w:t>
      </w:r>
      <w:proofErr w:type="spellEnd"/>
      <w:r w:rsidRPr="00A971D7">
        <w:rPr>
          <w:rFonts w:eastAsia="Calibri"/>
          <w:szCs w:val="24"/>
          <w:lang w:val="lv-LV" w:eastAsia="en-US"/>
        </w:rPr>
        <w:t xml:space="preserve"> pa pastu uz adresi Talsu iela 4, Tukums, Tukuma novads, LV-3101. Pieteikumu, parakstītu ar drošu elektronisko parakstu, </w:t>
      </w:r>
      <w:proofErr w:type="spellStart"/>
      <w:r w:rsidRPr="00A971D7">
        <w:rPr>
          <w:rFonts w:eastAsia="Calibri"/>
          <w:szCs w:val="24"/>
          <w:lang w:val="lv-LV" w:eastAsia="en-US"/>
        </w:rPr>
        <w:t>nosūta</w:t>
      </w:r>
      <w:proofErr w:type="spellEnd"/>
      <w:r w:rsidRPr="00A971D7">
        <w:rPr>
          <w:rFonts w:eastAsia="Calibri"/>
          <w:szCs w:val="24"/>
          <w:lang w:val="lv-LV" w:eastAsia="en-US"/>
        </w:rPr>
        <w:t xml:space="preserve"> uz Pašvaldības e-pastu: </w:t>
      </w:r>
      <w:hyperlink r:id="rId8" w:history="1">
        <w:r w:rsidRPr="00A971D7">
          <w:rPr>
            <w:rFonts w:eastAsia="Calibri"/>
            <w:color w:val="0563C1"/>
            <w:szCs w:val="24"/>
            <w:u w:val="single"/>
            <w:lang w:val="lv-LV" w:eastAsia="en-US"/>
          </w:rPr>
          <w:t>pasts@tukums.lv</w:t>
        </w:r>
      </w:hyperlink>
    </w:p>
    <w:p w14:paraId="2F785ACE" w14:textId="77777777" w:rsidR="00A54BD6" w:rsidRPr="00A971D7" w:rsidRDefault="00A54BD6" w:rsidP="00A54BD6">
      <w:pPr>
        <w:ind w:right="49"/>
        <w:jc w:val="both"/>
        <w:rPr>
          <w:szCs w:val="24"/>
          <w:lang w:val="lv-LV"/>
        </w:rPr>
      </w:pPr>
    </w:p>
    <w:p w14:paraId="37405266" w14:textId="77777777" w:rsidR="00A54BD6" w:rsidRPr="00A971D7" w:rsidRDefault="00A54BD6" w:rsidP="00A54BD6">
      <w:pPr>
        <w:ind w:right="49" w:firstLine="720"/>
        <w:jc w:val="both"/>
        <w:rPr>
          <w:szCs w:val="24"/>
          <w:lang w:val="lv-LV"/>
        </w:rPr>
      </w:pPr>
      <w:r w:rsidRPr="00A971D7">
        <w:rPr>
          <w:szCs w:val="24"/>
          <w:lang w:val="lv-LV"/>
        </w:rPr>
        <w:t>14.</w:t>
      </w:r>
      <w:r w:rsidRPr="00A971D7">
        <w:rPr>
          <w:i/>
          <w:iCs/>
          <w:szCs w:val="24"/>
          <w:lang w:val="lv-LV"/>
        </w:rPr>
        <w:t xml:space="preserve"> </w:t>
      </w:r>
      <w:r w:rsidRPr="00A971D7">
        <w:rPr>
          <w:szCs w:val="24"/>
          <w:lang w:val="lv-LV"/>
        </w:rPr>
        <w:t xml:space="preserve">Par vienu un to pašu iniciatīvu var iesniegt kopēju Pieteikumu divas vai vairākas NVO, pieteikumā norādot iniciatīvas galveno partneri (līgumslēdzējs). </w:t>
      </w:r>
    </w:p>
    <w:p w14:paraId="39A5EA6C" w14:textId="77777777" w:rsidR="00A54BD6" w:rsidRPr="00A971D7" w:rsidRDefault="00A54BD6" w:rsidP="00A54BD6">
      <w:pPr>
        <w:ind w:right="49"/>
        <w:jc w:val="both"/>
        <w:rPr>
          <w:szCs w:val="24"/>
          <w:lang w:val="lv-LV"/>
        </w:rPr>
      </w:pPr>
    </w:p>
    <w:p w14:paraId="2D1F0322" w14:textId="77777777" w:rsidR="00A54BD6" w:rsidRPr="00A971D7" w:rsidRDefault="00A54BD6" w:rsidP="00A54BD6">
      <w:pPr>
        <w:ind w:right="49" w:firstLine="720"/>
        <w:jc w:val="both"/>
        <w:rPr>
          <w:szCs w:val="24"/>
          <w:lang w:val="lv-LV"/>
        </w:rPr>
      </w:pPr>
      <w:r w:rsidRPr="00A971D7">
        <w:rPr>
          <w:szCs w:val="24"/>
          <w:lang w:val="lv-LV"/>
        </w:rPr>
        <w:t>15. Pieteikumu var iesniegt par NVO iniciatīvu, kuru plānots īstenot nākamā budžeta gada laikā, un tas sastāv no:</w:t>
      </w:r>
    </w:p>
    <w:p w14:paraId="19C7F749" w14:textId="77777777" w:rsidR="00A54BD6" w:rsidRPr="00A971D7" w:rsidRDefault="00A54BD6" w:rsidP="00A54BD6">
      <w:pPr>
        <w:ind w:right="49" w:firstLine="720"/>
        <w:jc w:val="both"/>
        <w:rPr>
          <w:szCs w:val="24"/>
          <w:lang w:val="lv-LV"/>
        </w:rPr>
      </w:pPr>
      <w:r w:rsidRPr="00A971D7">
        <w:rPr>
          <w:szCs w:val="24"/>
          <w:lang w:val="lv-LV"/>
        </w:rPr>
        <w:t xml:space="preserve">15.1. parakstītas Pieteikuma veidlapas (1. pielikums); </w:t>
      </w:r>
    </w:p>
    <w:p w14:paraId="27666D62" w14:textId="77777777" w:rsidR="00A54BD6" w:rsidRPr="00A971D7" w:rsidRDefault="00A54BD6" w:rsidP="00A54BD6">
      <w:pPr>
        <w:ind w:right="49" w:firstLine="720"/>
        <w:jc w:val="both"/>
        <w:rPr>
          <w:szCs w:val="24"/>
          <w:lang w:val="lv-LV"/>
        </w:rPr>
      </w:pPr>
      <w:r w:rsidRPr="00A971D7">
        <w:rPr>
          <w:szCs w:val="24"/>
          <w:lang w:val="lv-LV"/>
        </w:rPr>
        <w:t>15.2. iniciatīvas izmaksu tāmes (2. pielikums);</w:t>
      </w:r>
    </w:p>
    <w:p w14:paraId="1F7F157B" w14:textId="77777777" w:rsidR="00A54BD6" w:rsidRPr="00A971D7" w:rsidRDefault="00A54BD6" w:rsidP="00A54BD6">
      <w:pPr>
        <w:ind w:right="49" w:firstLine="720"/>
        <w:jc w:val="both"/>
        <w:rPr>
          <w:szCs w:val="24"/>
          <w:lang w:val="lv-LV"/>
        </w:rPr>
      </w:pPr>
      <w:r w:rsidRPr="00A971D7">
        <w:rPr>
          <w:szCs w:val="24"/>
          <w:lang w:val="lv-LV"/>
        </w:rPr>
        <w:t>15.3. pārskata par NVO darbību iepriekšējā gadā un darbības plāna nākamajam gadam (3. pielikums);</w:t>
      </w:r>
    </w:p>
    <w:p w14:paraId="6967D118" w14:textId="77777777" w:rsidR="00A54BD6" w:rsidRPr="00A971D7" w:rsidRDefault="00A54BD6" w:rsidP="00A54BD6">
      <w:pPr>
        <w:autoSpaceDE w:val="0"/>
        <w:autoSpaceDN w:val="0"/>
        <w:adjustRightInd w:val="0"/>
        <w:ind w:right="49" w:firstLine="720"/>
        <w:jc w:val="both"/>
        <w:rPr>
          <w:szCs w:val="24"/>
          <w:lang w:val="lv-LV"/>
        </w:rPr>
      </w:pPr>
      <w:r w:rsidRPr="00A971D7">
        <w:rPr>
          <w:szCs w:val="24"/>
          <w:lang w:val="lv-LV"/>
        </w:rPr>
        <w:t>15.4. citiem dokumentiem, kurus NVO uzskata par būtiskiem, lai piedalītos Konkursā.</w:t>
      </w:r>
    </w:p>
    <w:p w14:paraId="4ECD7583" w14:textId="77777777" w:rsidR="00A54BD6" w:rsidRPr="00A971D7" w:rsidRDefault="00A54BD6" w:rsidP="00A54BD6">
      <w:pPr>
        <w:ind w:right="49"/>
        <w:jc w:val="both"/>
        <w:rPr>
          <w:szCs w:val="24"/>
          <w:lang w:val="lv-LV"/>
        </w:rPr>
      </w:pPr>
    </w:p>
    <w:p w14:paraId="3B21FCBB" w14:textId="77777777" w:rsidR="00A54BD6" w:rsidRPr="00A971D7" w:rsidRDefault="00A54BD6" w:rsidP="00A54BD6">
      <w:pPr>
        <w:ind w:right="49" w:firstLine="720"/>
        <w:jc w:val="both"/>
        <w:rPr>
          <w:szCs w:val="24"/>
          <w:lang w:val="lv-LV"/>
        </w:rPr>
      </w:pPr>
      <w:r w:rsidRPr="00A971D7">
        <w:rPr>
          <w:szCs w:val="24"/>
          <w:lang w:val="lv-LV"/>
        </w:rPr>
        <w:t xml:space="preserve">16. Ja NVO iesniedz vairākus Pieteikumus, tā ir tiesīga noteikumu 15.3. un 15.4. apakšpunktā prasīto informāciju pievienot vienu reizi – pie pirmā Pieteikuma. </w:t>
      </w:r>
    </w:p>
    <w:p w14:paraId="21E9591E" w14:textId="77777777" w:rsidR="00A54BD6" w:rsidRPr="00A971D7" w:rsidRDefault="00A54BD6" w:rsidP="00A54BD6">
      <w:pPr>
        <w:ind w:right="49"/>
        <w:jc w:val="both"/>
        <w:rPr>
          <w:szCs w:val="24"/>
          <w:lang w:val="lv-LV"/>
        </w:rPr>
      </w:pPr>
    </w:p>
    <w:p w14:paraId="100C9CCF" w14:textId="77777777" w:rsidR="00A54BD6" w:rsidRPr="00A971D7" w:rsidRDefault="00A54BD6" w:rsidP="00A54BD6">
      <w:pPr>
        <w:ind w:right="49" w:firstLine="720"/>
        <w:jc w:val="both"/>
        <w:rPr>
          <w:szCs w:val="24"/>
          <w:lang w:val="lv-LV"/>
        </w:rPr>
      </w:pPr>
      <w:r w:rsidRPr="00A971D7">
        <w:rPr>
          <w:szCs w:val="24"/>
          <w:lang w:val="lv-LV"/>
        </w:rPr>
        <w:t>17. Iesniedzējs ir atbildīgs par sniegto ziņu patiesumu un pilnīgu informāciju.</w:t>
      </w:r>
    </w:p>
    <w:p w14:paraId="4EE85A8F" w14:textId="77777777" w:rsidR="00A54BD6" w:rsidRPr="00A971D7" w:rsidRDefault="00A54BD6" w:rsidP="00A54BD6">
      <w:pPr>
        <w:ind w:right="49"/>
        <w:rPr>
          <w:szCs w:val="24"/>
          <w:lang w:val="lv-LV"/>
        </w:rPr>
      </w:pPr>
    </w:p>
    <w:p w14:paraId="42E703FB" w14:textId="77777777" w:rsidR="00A54BD6" w:rsidRPr="00A971D7" w:rsidRDefault="00A54BD6" w:rsidP="00A54BD6">
      <w:pPr>
        <w:ind w:right="49"/>
        <w:jc w:val="center"/>
        <w:rPr>
          <w:b/>
          <w:szCs w:val="24"/>
          <w:lang w:val="lv-LV"/>
        </w:rPr>
      </w:pPr>
    </w:p>
    <w:p w14:paraId="33907A78" w14:textId="77777777" w:rsidR="00A54BD6" w:rsidRPr="00A971D7" w:rsidRDefault="00A54BD6" w:rsidP="00A54BD6">
      <w:pPr>
        <w:ind w:right="49"/>
        <w:jc w:val="center"/>
        <w:rPr>
          <w:b/>
          <w:szCs w:val="24"/>
          <w:lang w:val="lv-LV"/>
        </w:rPr>
      </w:pPr>
      <w:r w:rsidRPr="00A971D7">
        <w:rPr>
          <w:b/>
          <w:szCs w:val="24"/>
          <w:lang w:val="lv-LV"/>
        </w:rPr>
        <w:t>V. Pieteikumu izskatīšanas kārtība un vērtēšanas kritēriji</w:t>
      </w:r>
    </w:p>
    <w:p w14:paraId="48B70F9B" w14:textId="77777777" w:rsidR="00A54BD6" w:rsidRPr="00A971D7" w:rsidRDefault="00A54BD6" w:rsidP="00A54BD6">
      <w:pPr>
        <w:ind w:right="49"/>
        <w:jc w:val="center"/>
        <w:rPr>
          <w:b/>
          <w:szCs w:val="24"/>
          <w:lang w:val="lv-LV"/>
        </w:rPr>
      </w:pPr>
    </w:p>
    <w:p w14:paraId="31DE881F" w14:textId="77777777" w:rsidR="00A54BD6" w:rsidRPr="00A971D7" w:rsidRDefault="00A54BD6" w:rsidP="00A54BD6">
      <w:pPr>
        <w:ind w:right="49" w:firstLine="720"/>
        <w:jc w:val="both"/>
        <w:rPr>
          <w:szCs w:val="24"/>
          <w:lang w:val="lv-LV"/>
        </w:rPr>
      </w:pPr>
      <w:r w:rsidRPr="00A971D7">
        <w:rPr>
          <w:szCs w:val="24"/>
          <w:lang w:val="lv-LV"/>
        </w:rPr>
        <w:t>18. Konkursam iesniegtos Pieteikumus</w:t>
      </w:r>
      <w:r w:rsidRPr="00A971D7">
        <w:rPr>
          <w:rFonts w:eastAsia="Calibri"/>
          <w:szCs w:val="24"/>
          <w:lang w:val="lv-LV" w:eastAsia="en-US"/>
        </w:rPr>
        <w:t xml:space="preserve"> </w:t>
      </w:r>
      <w:r w:rsidRPr="00A971D7">
        <w:rPr>
          <w:szCs w:val="24"/>
          <w:lang w:val="lv-LV"/>
        </w:rPr>
        <w:t xml:space="preserve">vērtē domes Komisija darbam ar sabiedriskajām organizācijām </w:t>
      </w:r>
      <w:r w:rsidRPr="00A971D7">
        <w:rPr>
          <w:rFonts w:eastAsia="Calibri"/>
          <w:szCs w:val="24"/>
          <w:lang w:val="lv-LV" w:eastAsia="en-US"/>
        </w:rPr>
        <w:t>(turpmāk – komisija).</w:t>
      </w:r>
      <w:r w:rsidRPr="00A971D7">
        <w:rPr>
          <w:szCs w:val="24"/>
          <w:lang w:val="lv-LV"/>
        </w:rPr>
        <w:t xml:space="preserve">  </w:t>
      </w:r>
    </w:p>
    <w:p w14:paraId="4118ECCC" w14:textId="77777777" w:rsidR="00A54BD6" w:rsidRPr="00A971D7" w:rsidRDefault="00A54BD6" w:rsidP="00A54BD6">
      <w:pPr>
        <w:ind w:right="49"/>
        <w:jc w:val="both"/>
        <w:rPr>
          <w:szCs w:val="24"/>
          <w:lang w:val="lv-LV"/>
        </w:rPr>
      </w:pPr>
    </w:p>
    <w:p w14:paraId="74411849" w14:textId="77777777" w:rsidR="00A54BD6" w:rsidRPr="00A971D7" w:rsidRDefault="00A54BD6" w:rsidP="00A54BD6">
      <w:pPr>
        <w:ind w:right="49" w:firstLine="720"/>
        <w:jc w:val="both"/>
        <w:rPr>
          <w:szCs w:val="24"/>
          <w:lang w:val="lv-LV"/>
        </w:rPr>
      </w:pPr>
      <w:r w:rsidRPr="00A971D7">
        <w:rPr>
          <w:szCs w:val="24"/>
          <w:lang w:val="lv-LV"/>
        </w:rPr>
        <w:t>19. Pieteikumi komisijā tiek izskatīti atbilstīgi Pieteikumu vērtēšanas tabulai (5.pielikums) kārtējā gada novembrī.</w:t>
      </w:r>
    </w:p>
    <w:p w14:paraId="004DA1FC" w14:textId="77777777" w:rsidR="00A54BD6" w:rsidRPr="00A971D7" w:rsidRDefault="00A54BD6" w:rsidP="00A54BD6">
      <w:pPr>
        <w:ind w:right="49" w:firstLine="720"/>
        <w:jc w:val="both"/>
        <w:rPr>
          <w:szCs w:val="24"/>
          <w:lang w:val="lv-LV"/>
        </w:rPr>
      </w:pPr>
      <w:r w:rsidRPr="00A971D7">
        <w:rPr>
          <w:szCs w:val="24"/>
          <w:lang w:val="lv-LV"/>
        </w:rPr>
        <w:t>Iniciatīvām tiek piešķirti kārtas numuri un izlozes kārtībā iniciatīvas tiek nodotas izvērtēšanai komisijas locekļiem. Katru iniciatīvu vērtē ne mazāk kā 5 (pieci) komisijas locekļi, aizpildot vērtēšanas tabulu. Pirms vērtēšanas uzsākšanas komisijas loceklis apliecina interešu konflikta neesamību vērtējamās iniciatīvās. Par interešu konfliktu tiek uzskatīta komisijas locekļa dalība konkrētā NVO.</w:t>
      </w:r>
    </w:p>
    <w:p w14:paraId="3D4BDE98" w14:textId="77777777" w:rsidR="00A54BD6" w:rsidRPr="00A971D7" w:rsidRDefault="00A54BD6" w:rsidP="00A54BD6">
      <w:pPr>
        <w:ind w:right="49" w:firstLine="720"/>
        <w:jc w:val="both"/>
        <w:rPr>
          <w:szCs w:val="24"/>
          <w:lang w:val="lv-LV"/>
        </w:rPr>
      </w:pPr>
    </w:p>
    <w:p w14:paraId="22A740D8" w14:textId="77777777" w:rsidR="00A54BD6" w:rsidRPr="00A971D7" w:rsidRDefault="00A54BD6" w:rsidP="00A54BD6">
      <w:pPr>
        <w:ind w:right="49" w:firstLine="720"/>
        <w:jc w:val="both"/>
        <w:rPr>
          <w:szCs w:val="24"/>
          <w:lang w:val="lv-LV"/>
        </w:rPr>
      </w:pPr>
      <w:r w:rsidRPr="00A971D7">
        <w:rPr>
          <w:szCs w:val="24"/>
          <w:lang w:val="lv-LV"/>
        </w:rPr>
        <w:t>20. Komisija iesniedzējam var lūgt iesniegt papildus informāciju, norādot termiņu, līdz kuram informācija jāiesniedz. Komisijas loceklis ir tiesīgs savu vērtējumu pamatot ar publiskās datu bāzēs pieejamu informāciju.</w:t>
      </w:r>
    </w:p>
    <w:p w14:paraId="056F553F" w14:textId="77777777" w:rsidR="00A54BD6" w:rsidRPr="00A971D7" w:rsidRDefault="00A54BD6" w:rsidP="00A54BD6">
      <w:pPr>
        <w:ind w:right="49"/>
        <w:jc w:val="both"/>
        <w:rPr>
          <w:szCs w:val="24"/>
          <w:lang w:val="lv-LV"/>
        </w:rPr>
      </w:pPr>
    </w:p>
    <w:p w14:paraId="1B25FCE6" w14:textId="77777777" w:rsidR="00A54BD6" w:rsidRPr="00A971D7" w:rsidRDefault="00A54BD6" w:rsidP="00A54BD6">
      <w:pPr>
        <w:ind w:right="49" w:firstLine="720"/>
        <w:jc w:val="both"/>
        <w:rPr>
          <w:szCs w:val="24"/>
          <w:lang w:val="lv-LV"/>
        </w:rPr>
      </w:pPr>
      <w:r w:rsidRPr="00A971D7">
        <w:rPr>
          <w:szCs w:val="24"/>
          <w:lang w:val="lv-LV"/>
        </w:rPr>
        <w:t>21. Netiek izskatīti Pieteikumi:</w:t>
      </w:r>
    </w:p>
    <w:p w14:paraId="1B63C113" w14:textId="77777777" w:rsidR="00A54BD6" w:rsidRPr="00A971D7" w:rsidRDefault="00A54BD6" w:rsidP="00A54BD6">
      <w:pPr>
        <w:ind w:right="49" w:firstLine="720"/>
        <w:jc w:val="both"/>
        <w:rPr>
          <w:szCs w:val="24"/>
          <w:lang w:val="lv-LV"/>
        </w:rPr>
      </w:pPr>
      <w:r w:rsidRPr="00A971D7">
        <w:rPr>
          <w:szCs w:val="24"/>
          <w:lang w:val="lv-LV"/>
        </w:rPr>
        <w:t>21.1. kas nav iesniegti šajos noteikumos norādītajā termiņā vai neatbilst noteikumu pielikumos pievienoto veidlapu formai;</w:t>
      </w:r>
    </w:p>
    <w:p w14:paraId="5CF2AE3F" w14:textId="77777777" w:rsidR="00A54BD6" w:rsidRPr="00A971D7" w:rsidRDefault="00A54BD6" w:rsidP="00A54BD6">
      <w:pPr>
        <w:ind w:right="49" w:firstLine="720"/>
        <w:jc w:val="both"/>
        <w:rPr>
          <w:szCs w:val="24"/>
          <w:lang w:val="lv-LV"/>
        </w:rPr>
      </w:pPr>
      <w:r w:rsidRPr="00A971D7">
        <w:rPr>
          <w:szCs w:val="24"/>
          <w:lang w:val="lv-LV"/>
        </w:rPr>
        <w:t>21.2. ja NVO nav izpildījusi iepriekšējās saistības ar Pašvaldību, tai skaitā, nav iesniegusi atskaites par iepriekšējo periodu;</w:t>
      </w:r>
    </w:p>
    <w:p w14:paraId="65139781" w14:textId="77777777" w:rsidR="00A54BD6" w:rsidRPr="00A971D7" w:rsidRDefault="00A54BD6" w:rsidP="00A54BD6">
      <w:pPr>
        <w:ind w:right="49" w:firstLine="720"/>
        <w:jc w:val="both"/>
        <w:rPr>
          <w:szCs w:val="24"/>
          <w:lang w:val="lv-LV"/>
        </w:rPr>
      </w:pPr>
      <w:r w:rsidRPr="00A971D7">
        <w:rPr>
          <w:szCs w:val="24"/>
          <w:lang w:val="lv-LV"/>
        </w:rPr>
        <w:t xml:space="preserve">21.3. ja komisijas noteiktā termiņā netiek iesniegta noteikumu 20.punktā minētā papildus informācija. </w:t>
      </w:r>
    </w:p>
    <w:p w14:paraId="3BA809ED" w14:textId="77777777" w:rsidR="00A54BD6" w:rsidRPr="00A971D7" w:rsidRDefault="00A54BD6" w:rsidP="00A54BD6">
      <w:pPr>
        <w:ind w:right="49" w:firstLine="720"/>
        <w:jc w:val="both"/>
        <w:rPr>
          <w:szCs w:val="24"/>
          <w:lang w:val="lv-LV"/>
        </w:rPr>
      </w:pPr>
    </w:p>
    <w:p w14:paraId="3891AFAD" w14:textId="77777777" w:rsidR="00A54BD6" w:rsidRPr="00A971D7" w:rsidRDefault="00A54BD6" w:rsidP="00A54BD6">
      <w:pPr>
        <w:ind w:right="49" w:firstLine="720"/>
        <w:jc w:val="both"/>
        <w:rPr>
          <w:szCs w:val="24"/>
          <w:lang w:val="lv-LV"/>
        </w:rPr>
      </w:pPr>
      <w:r w:rsidRPr="00A971D7">
        <w:rPr>
          <w:szCs w:val="24"/>
          <w:lang w:val="lv-LV"/>
        </w:rPr>
        <w:t>22. Pieteikuma vērtēšanas kritēriji:</w:t>
      </w:r>
    </w:p>
    <w:p w14:paraId="480D4CE0" w14:textId="77777777" w:rsidR="00A54BD6" w:rsidRPr="00A971D7" w:rsidRDefault="00A54BD6" w:rsidP="00A54BD6">
      <w:pPr>
        <w:ind w:right="49" w:firstLine="709"/>
        <w:jc w:val="both"/>
        <w:rPr>
          <w:szCs w:val="24"/>
          <w:lang w:val="lv-LV"/>
        </w:rPr>
      </w:pPr>
      <w:r w:rsidRPr="00A971D7">
        <w:rPr>
          <w:szCs w:val="24"/>
          <w:lang w:val="lv-LV"/>
        </w:rPr>
        <w:t xml:space="preserve">22.1. Komisija veic iesniegto pieteikumu izvērtēšanu atbilstoši katram vērtēšanas kritērijam, kas nosaka projekta atbilstību šiem noteikumiem. Komisija iniciatīvai piešķir noteiktu  punktu  skaitu  no  “0”  līdz  konkrētajā  kritērijā  paredzētajam  maksimālajam  punktu skaitam. Vērtējuma solis ir 1 (viens) punkts. Piešķirot kādā kritērijā “0” punktus, vērtējums obligāti ir jāpamato. </w:t>
      </w:r>
    </w:p>
    <w:p w14:paraId="414AFCB9" w14:textId="77777777" w:rsidR="00A54BD6" w:rsidRPr="00A971D7" w:rsidRDefault="00A54BD6" w:rsidP="00A54BD6">
      <w:pPr>
        <w:ind w:right="49"/>
        <w:jc w:val="both"/>
        <w:rPr>
          <w:szCs w:val="24"/>
          <w:lang w:val="lv-LV"/>
        </w:rPr>
      </w:pPr>
    </w:p>
    <w:tbl>
      <w:tblPr>
        <w:tblW w:w="0" w:type="auto"/>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4"/>
        <w:gridCol w:w="6975"/>
        <w:gridCol w:w="1366"/>
      </w:tblGrid>
      <w:tr w:rsidR="00A54BD6" w:rsidRPr="00A971D7" w14:paraId="28E96BD0" w14:textId="77777777" w:rsidTr="007C2041">
        <w:trPr>
          <w:trHeight w:val="691"/>
        </w:trPr>
        <w:tc>
          <w:tcPr>
            <w:tcW w:w="994" w:type="dxa"/>
          </w:tcPr>
          <w:p w14:paraId="74CE2CC1" w14:textId="77777777" w:rsidR="00A54BD6" w:rsidRPr="00A971D7" w:rsidRDefault="00A54BD6" w:rsidP="007C2041">
            <w:pPr>
              <w:ind w:right="49"/>
              <w:jc w:val="both"/>
              <w:rPr>
                <w:szCs w:val="24"/>
                <w:lang w:val="lv-LV"/>
              </w:rPr>
            </w:pPr>
            <w:proofErr w:type="spellStart"/>
            <w:r w:rsidRPr="00A971D7">
              <w:rPr>
                <w:szCs w:val="24"/>
                <w:lang w:val="lv-LV"/>
              </w:rPr>
              <w:t>Nr.p.k</w:t>
            </w:r>
            <w:proofErr w:type="spellEnd"/>
            <w:r w:rsidRPr="00A971D7">
              <w:rPr>
                <w:szCs w:val="24"/>
                <w:lang w:val="lv-LV"/>
              </w:rPr>
              <w:t>.</w:t>
            </w:r>
          </w:p>
        </w:tc>
        <w:tc>
          <w:tcPr>
            <w:tcW w:w="6975" w:type="dxa"/>
          </w:tcPr>
          <w:p w14:paraId="2497E95E" w14:textId="77777777" w:rsidR="00A54BD6" w:rsidRPr="00A971D7" w:rsidRDefault="00A54BD6" w:rsidP="007C2041">
            <w:pPr>
              <w:ind w:right="49"/>
              <w:jc w:val="center"/>
              <w:rPr>
                <w:szCs w:val="24"/>
                <w:lang w:val="lv-LV"/>
              </w:rPr>
            </w:pPr>
            <w:r w:rsidRPr="00A971D7">
              <w:rPr>
                <w:szCs w:val="24"/>
                <w:lang w:val="lv-LV"/>
              </w:rPr>
              <w:t>Kritērijs</w:t>
            </w:r>
          </w:p>
        </w:tc>
        <w:tc>
          <w:tcPr>
            <w:tcW w:w="1366" w:type="dxa"/>
          </w:tcPr>
          <w:p w14:paraId="72E07B5C" w14:textId="77777777" w:rsidR="00A54BD6" w:rsidRPr="00A971D7" w:rsidRDefault="00A54BD6" w:rsidP="007C2041">
            <w:pPr>
              <w:ind w:right="49"/>
              <w:jc w:val="both"/>
              <w:rPr>
                <w:szCs w:val="24"/>
                <w:lang w:val="lv-LV"/>
              </w:rPr>
            </w:pPr>
            <w:r w:rsidRPr="00A971D7">
              <w:rPr>
                <w:szCs w:val="24"/>
                <w:lang w:val="lv-LV"/>
              </w:rPr>
              <w:t>Maksimālais punktu skaits</w:t>
            </w:r>
          </w:p>
        </w:tc>
      </w:tr>
      <w:tr w:rsidR="00A54BD6" w:rsidRPr="00A971D7" w14:paraId="50E57588" w14:textId="77777777" w:rsidTr="007C2041">
        <w:trPr>
          <w:trHeight w:val="504"/>
        </w:trPr>
        <w:tc>
          <w:tcPr>
            <w:tcW w:w="994" w:type="dxa"/>
          </w:tcPr>
          <w:p w14:paraId="1DD9D9EA" w14:textId="77777777" w:rsidR="00A54BD6" w:rsidRPr="00A971D7" w:rsidRDefault="00A54BD6" w:rsidP="007C2041">
            <w:pPr>
              <w:ind w:right="49"/>
              <w:jc w:val="both"/>
              <w:rPr>
                <w:szCs w:val="24"/>
                <w:lang w:val="lv-LV"/>
              </w:rPr>
            </w:pPr>
            <w:r w:rsidRPr="00A971D7">
              <w:rPr>
                <w:szCs w:val="24"/>
                <w:lang w:val="lv-LV"/>
              </w:rPr>
              <w:t>22.1.1.</w:t>
            </w:r>
          </w:p>
        </w:tc>
        <w:tc>
          <w:tcPr>
            <w:tcW w:w="6975" w:type="dxa"/>
          </w:tcPr>
          <w:p w14:paraId="4989A732" w14:textId="77777777" w:rsidR="00A54BD6" w:rsidRPr="00A971D7" w:rsidRDefault="00A54BD6" w:rsidP="007C2041">
            <w:pPr>
              <w:ind w:right="284"/>
              <w:jc w:val="both"/>
              <w:rPr>
                <w:rFonts w:eastAsia="Calibri"/>
                <w:szCs w:val="22"/>
                <w:lang w:val="lv-LV" w:eastAsia="en-US"/>
              </w:rPr>
            </w:pPr>
            <w:r w:rsidRPr="00A971D7">
              <w:rPr>
                <w:rFonts w:eastAsia="Calibri"/>
                <w:szCs w:val="22"/>
                <w:lang w:val="lv-LV" w:eastAsia="en-US"/>
              </w:rPr>
              <w:t>Atbilstība konkursa noteikumu prasībām, mērķiem un prioritātēm</w:t>
            </w:r>
          </w:p>
          <w:p w14:paraId="40E0040D" w14:textId="77777777" w:rsidR="00A54BD6" w:rsidRPr="00A971D7" w:rsidRDefault="00A54BD6" w:rsidP="007C2041">
            <w:pPr>
              <w:ind w:right="284"/>
              <w:jc w:val="both"/>
              <w:rPr>
                <w:rFonts w:eastAsia="Calibri"/>
                <w:szCs w:val="22"/>
                <w:lang w:val="lv-LV" w:eastAsia="en-US"/>
              </w:rPr>
            </w:pPr>
            <w:r w:rsidRPr="00A971D7">
              <w:rPr>
                <w:rFonts w:eastAsia="Calibri"/>
                <w:szCs w:val="22"/>
                <w:lang w:val="lv-LV" w:eastAsia="en-US"/>
              </w:rPr>
              <w:t xml:space="preserve"> 0 punkti – neatbilst; 1 punkts – atbilst</w:t>
            </w:r>
          </w:p>
          <w:p w14:paraId="6D084D39" w14:textId="77777777" w:rsidR="00A54BD6" w:rsidRPr="00A971D7" w:rsidRDefault="00A54BD6" w:rsidP="007C2041">
            <w:pPr>
              <w:ind w:right="284"/>
              <w:jc w:val="both"/>
              <w:rPr>
                <w:rFonts w:eastAsia="Calibri"/>
                <w:szCs w:val="22"/>
                <w:lang w:val="lv-LV" w:eastAsia="en-US"/>
              </w:rPr>
            </w:pPr>
            <w:r w:rsidRPr="00A971D7">
              <w:rPr>
                <w:rFonts w:eastAsia="Calibri"/>
                <w:szCs w:val="22"/>
                <w:lang w:val="lv-LV" w:eastAsia="en-US"/>
              </w:rPr>
              <w:t>Ja šajā kritērijā tiek piešķirts “0” punkti, iniciatīva tālāk netiek vērtēta.</w:t>
            </w:r>
          </w:p>
        </w:tc>
        <w:tc>
          <w:tcPr>
            <w:tcW w:w="1366" w:type="dxa"/>
          </w:tcPr>
          <w:p w14:paraId="72877020" w14:textId="77777777" w:rsidR="00A54BD6" w:rsidRPr="00A971D7" w:rsidRDefault="00A54BD6" w:rsidP="007C2041">
            <w:pPr>
              <w:ind w:right="49"/>
              <w:jc w:val="center"/>
              <w:rPr>
                <w:szCs w:val="24"/>
                <w:lang w:val="lv-LV"/>
              </w:rPr>
            </w:pPr>
            <w:r w:rsidRPr="00A971D7">
              <w:rPr>
                <w:szCs w:val="24"/>
                <w:lang w:val="lv-LV"/>
              </w:rPr>
              <w:t>1</w:t>
            </w:r>
          </w:p>
        </w:tc>
      </w:tr>
      <w:tr w:rsidR="00A54BD6" w:rsidRPr="00A971D7" w14:paraId="0BEA2B80" w14:textId="77777777" w:rsidTr="007C2041">
        <w:trPr>
          <w:trHeight w:val="504"/>
        </w:trPr>
        <w:tc>
          <w:tcPr>
            <w:tcW w:w="994" w:type="dxa"/>
          </w:tcPr>
          <w:p w14:paraId="0DDAD0A1" w14:textId="77777777" w:rsidR="00A54BD6" w:rsidRPr="00A971D7" w:rsidRDefault="00A54BD6" w:rsidP="007C2041">
            <w:pPr>
              <w:ind w:right="49"/>
              <w:jc w:val="both"/>
              <w:rPr>
                <w:szCs w:val="24"/>
                <w:lang w:val="lv-LV"/>
              </w:rPr>
            </w:pPr>
            <w:r w:rsidRPr="00A971D7">
              <w:rPr>
                <w:szCs w:val="24"/>
                <w:lang w:val="lv-LV"/>
              </w:rPr>
              <w:t>22.1.2.</w:t>
            </w:r>
          </w:p>
        </w:tc>
        <w:tc>
          <w:tcPr>
            <w:tcW w:w="6975" w:type="dxa"/>
          </w:tcPr>
          <w:p w14:paraId="1E826B62" w14:textId="77777777" w:rsidR="00A54BD6" w:rsidRPr="00A971D7" w:rsidRDefault="00A54BD6" w:rsidP="007C2041">
            <w:pPr>
              <w:ind w:right="284"/>
              <w:jc w:val="both"/>
              <w:rPr>
                <w:rFonts w:eastAsia="Calibri"/>
                <w:szCs w:val="22"/>
                <w:lang w:val="lv-LV" w:eastAsia="en-US"/>
              </w:rPr>
            </w:pPr>
            <w:r w:rsidRPr="00A971D7">
              <w:rPr>
                <w:rFonts w:eastAsia="Calibri"/>
                <w:szCs w:val="22"/>
                <w:lang w:val="lv-LV" w:eastAsia="en-US"/>
              </w:rPr>
              <w:t>Atbilstība pašvaldības funkcijām</w:t>
            </w:r>
          </w:p>
          <w:p w14:paraId="0C5E5F9A" w14:textId="77777777" w:rsidR="00A54BD6" w:rsidRPr="00A971D7" w:rsidRDefault="00A54BD6" w:rsidP="007C2041">
            <w:pPr>
              <w:ind w:right="284"/>
              <w:jc w:val="both"/>
              <w:rPr>
                <w:rFonts w:eastAsia="Calibri"/>
                <w:szCs w:val="22"/>
                <w:lang w:val="lv-LV" w:eastAsia="en-US"/>
              </w:rPr>
            </w:pPr>
            <w:r w:rsidRPr="00A971D7">
              <w:rPr>
                <w:rFonts w:eastAsia="Calibri"/>
                <w:szCs w:val="22"/>
                <w:lang w:val="lv-LV" w:eastAsia="en-US"/>
              </w:rPr>
              <w:t>0 punkti – neatbilst; 1 punkts – atbilst</w:t>
            </w:r>
          </w:p>
        </w:tc>
        <w:tc>
          <w:tcPr>
            <w:tcW w:w="1366" w:type="dxa"/>
          </w:tcPr>
          <w:p w14:paraId="1B8657FC" w14:textId="77777777" w:rsidR="00A54BD6" w:rsidRPr="00A971D7" w:rsidRDefault="00A54BD6" w:rsidP="007C2041">
            <w:pPr>
              <w:ind w:right="49"/>
              <w:jc w:val="center"/>
              <w:rPr>
                <w:szCs w:val="24"/>
                <w:lang w:val="lv-LV"/>
              </w:rPr>
            </w:pPr>
            <w:r w:rsidRPr="00A971D7">
              <w:rPr>
                <w:szCs w:val="24"/>
                <w:lang w:val="lv-LV"/>
              </w:rPr>
              <w:t>1</w:t>
            </w:r>
          </w:p>
        </w:tc>
      </w:tr>
      <w:tr w:rsidR="00A54BD6" w:rsidRPr="00A971D7" w14:paraId="44E8DA4B" w14:textId="77777777" w:rsidTr="007C2041">
        <w:trPr>
          <w:trHeight w:val="506"/>
        </w:trPr>
        <w:tc>
          <w:tcPr>
            <w:tcW w:w="994" w:type="dxa"/>
          </w:tcPr>
          <w:p w14:paraId="319395E2" w14:textId="77777777" w:rsidR="00A54BD6" w:rsidRPr="00A971D7" w:rsidRDefault="00A54BD6" w:rsidP="007C2041">
            <w:pPr>
              <w:ind w:right="49"/>
              <w:jc w:val="both"/>
              <w:rPr>
                <w:szCs w:val="24"/>
                <w:lang w:val="lv-LV"/>
              </w:rPr>
            </w:pPr>
            <w:r w:rsidRPr="00A971D7">
              <w:rPr>
                <w:szCs w:val="24"/>
                <w:lang w:val="lv-LV"/>
              </w:rPr>
              <w:t>22.1.3.</w:t>
            </w:r>
          </w:p>
        </w:tc>
        <w:tc>
          <w:tcPr>
            <w:tcW w:w="6975" w:type="dxa"/>
          </w:tcPr>
          <w:p w14:paraId="05E9C46A"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Iesniegtā pieteikuma satura kvalitāte - skaidri definēta ideja, mērķa grupa, iniciatīvas iesniedzēja vajadzības un aktivitātes atbilst iesniedzēja mērķiem</w:t>
            </w:r>
          </w:p>
          <w:p w14:paraId="7420CAA8"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0 punkti – pieteikuma saturs nesniedz skaidru priekšstatu par iniciatīvas ideju, mērķa grupu, vajadzībām un aktivitātēm;</w:t>
            </w:r>
          </w:p>
          <w:p w14:paraId="290B790E"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lastRenderedPageBreak/>
              <w:t xml:space="preserve">1 punkts – pieteikuma saturs sniedz nepilnīgu priekšstatu par iniciatīvas ideju, mērķa grupu, vajadzībām un aktivitātēm; </w:t>
            </w:r>
          </w:p>
          <w:p w14:paraId="382FE8D3"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2 punkti – pieteikuma saturs sniedz daļēju priekšstatu par iniciatīvas ideju un mērķa grupu, vajadzības un aktivitātes daļēji atbilst iniciatīvas idejai un/vai mērķa grupai;</w:t>
            </w:r>
          </w:p>
          <w:p w14:paraId="2103BF38"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3 punkti – pieteikuma saturs sniedz virspusēju priekšstatu par iniciatīvas ideju un vajadzībām, mērķa grupu un aktivitātēm;</w:t>
            </w:r>
          </w:p>
          <w:p w14:paraId="27CB95A5"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4 punkti – pieteikuma saturs sniedz priekštatu par iniciatīvas ideju un vajadzībām, definēto mērķa grupu un aktivitātēm;</w:t>
            </w:r>
          </w:p>
          <w:p w14:paraId="4838ADA9"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5 punkti – pieteikuma saturs sniedz skaidru priekšstatu par iniciatīvas ideju, iesniedzēja vajadzībām, definēto mērķa grupu, aktivitātes atbilst iniciatīvas mērķim</w:t>
            </w:r>
          </w:p>
        </w:tc>
        <w:tc>
          <w:tcPr>
            <w:tcW w:w="1366" w:type="dxa"/>
          </w:tcPr>
          <w:p w14:paraId="416B1A9D" w14:textId="77777777" w:rsidR="00A54BD6" w:rsidRPr="00A971D7" w:rsidRDefault="00A54BD6" w:rsidP="007C2041">
            <w:pPr>
              <w:ind w:right="49"/>
              <w:jc w:val="center"/>
              <w:rPr>
                <w:szCs w:val="24"/>
                <w:lang w:val="lv-LV"/>
              </w:rPr>
            </w:pPr>
            <w:r w:rsidRPr="00A971D7">
              <w:rPr>
                <w:szCs w:val="24"/>
                <w:lang w:val="lv-LV"/>
              </w:rPr>
              <w:lastRenderedPageBreak/>
              <w:t>5</w:t>
            </w:r>
          </w:p>
        </w:tc>
      </w:tr>
      <w:tr w:rsidR="00A54BD6" w:rsidRPr="00A971D7" w14:paraId="0077AB2E" w14:textId="77777777" w:rsidTr="007C2041">
        <w:trPr>
          <w:trHeight w:val="504"/>
        </w:trPr>
        <w:tc>
          <w:tcPr>
            <w:tcW w:w="994" w:type="dxa"/>
          </w:tcPr>
          <w:p w14:paraId="340B403F" w14:textId="77777777" w:rsidR="00A54BD6" w:rsidRPr="00A971D7" w:rsidRDefault="00A54BD6" w:rsidP="007C2041">
            <w:pPr>
              <w:ind w:right="49"/>
              <w:jc w:val="both"/>
              <w:rPr>
                <w:szCs w:val="24"/>
                <w:lang w:val="lv-LV"/>
              </w:rPr>
            </w:pPr>
            <w:r w:rsidRPr="00A971D7">
              <w:rPr>
                <w:szCs w:val="24"/>
                <w:lang w:val="lv-LV"/>
              </w:rPr>
              <w:t>22.1.4.</w:t>
            </w:r>
          </w:p>
        </w:tc>
        <w:tc>
          <w:tcPr>
            <w:tcW w:w="6975" w:type="dxa"/>
          </w:tcPr>
          <w:p w14:paraId="2EAC71ED" w14:textId="77777777" w:rsidR="00A54BD6" w:rsidRPr="00A971D7" w:rsidRDefault="00A54BD6" w:rsidP="007C2041">
            <w:pPr>
              <w:ind w:right="284"/>
              <w:jc w:val="both"/>
              <w:rPr>
                <w:szCs w:val="24"/>
                <w:lang w:val="lv-LV"/>
              </w:rPr>
            </w:pPr>
            <w:r w:rsidRPr="00A971D7">
              <w:rPr>
                <w:rFonts w:eastAsia="Calibri"/>
                <w:szCs w:val="24"/>
                <w:lang w:val="lv-LV" w:eastAsia="en-US"/>
              </w:rPr>
              <w:t xml:space="preserve">Paredz   mērķa   grupu   līdzdalību   iniciatīvas   īstenošanā   un paplašina to iespējas iegūt jaunas prasmes un/vai zināšanas, </w:t>
            </w:r>
            <w:r w:rsidRPr="00A971D7">
              <w:rPr>
                <w:szCs w:val="24"/>
                <w:lang w:val="lv-LV"/>
              </w:rPr>
              <w:t xml:space="preserve">rezultāti ir ilgtspējīgi </w:t>
            </w:r>
          </w:p>
          <w:p w14:paraId="289B5E0D" w14:textId="77777777" w:rsidR="00A54BD6" w:rsidRPr="00A971D7" w:rsidRDefault="00A54BD6" w:rsidP="007C2041">
            <w:pPr>
              <w:ind w:right="284"/>
              <w:jc w:val="both"/>
              <w:rPr>
                <w:szCs w:val="24"/>
                <w:lang w:val="lv-LV"/>
              </w:rPr>
            </w:pPr>
            <w:r w:rsidRPr="00A971D7">
              <w:rPr>
                <w:szCs w:val="24"/>
                <w:lang w:val="lv-LV"/>
              </w:rPr>
              <w:t>0 punkti – mērķa grupa nepiedalās iniciatīvas īstenošanā, netiek iegūtas jaunas prasmes un/vai zināšanas;</w:t>
            </w:r>
          </w:p>
          <w:p w14:paraId="6B73E11A" w14:textId="77777777" w:rsidR="00A54BD6" w:rsidRPr="00A971D7" w:rsidRDefault="00A54BD6" w:rsidP="007C2041">
            <w:pPr>
              <w:ind w:right="284"/>
              <w:jc w:val="both"/>
              <w:rPr>
                <w:szCs w:val="24"/>
                <w:lang w:val="lv-LV"/>
              </w:rPr>
            </w:pPr>
            <w:r w:rsidRPr="00A971D7">
              <w:rPr>
                <w:szCs w:val="24"/>
                <w:lang w:val="lv-LV"/>
              </w:rPr>
              <w:t>1 punkts – mērķa grupa piedalās iniciatīvas īstenošanā, netiek iegūtas jaunas prasmes un/vai zināšanas;</w:t>
            </w:r>
          </w:p>
          <w:p w14:paraId="578F8E1E" w14:textId="77777777" w:rsidR="00A54BD6" w:rsidRPr="00A971D7" w:rsidRDefault="00A54BD6" w:rsidP="007C2041">
            <w:pPr>
              <w:ind w:right="284"/>
              <w:jc w:val="both"/>
              <w:rPr>
                <w:szCs w:val="24"/>
                <w:lang w:val="lv-LV"/>
              </w:rPr>
            </w:pPr>
            <w:r w:rsidRPr="00A971D7">
              <w:rPr>
                <w:szCs w:val="24"/>
                <w:lang w:val="lv-LV"/>
              </w:rPr>
              <w:t>2 punkti – mērķa grupa piedalās iniciatīvas īstenošanā, tiek iegūtas jaunas prasmes un/vai zināšanas, rezultāts nav ilgtspējīgs (ilgtspēja pieteikumā nav pamatota);</w:t>
            </w:r>
          </w:p>
          <w:p w14:paraId="394BEF7D" w14:textId="77777777" w:rsidR="00A54BD6" w:rsidRPr="00A971D7" w:rsidRDefault="00A54BD6" w:rsidP="007C2041">
            <w:pPr>
              <w:ind w:right="284"/>
              <w:jc w:val="both"/>
              <w:rPr>
                <w:rFonts w:eastAsia="Calibri"/>
                <w:szCs w:val="24"/>
                <w:lang w:val="lv-LV" w:eastAsia="en-US"/>
              </w:rPr>
            </w:pPr>
            <w:r w:rsidRPr="00A971D7">
              <w:rPr>
                <w:szCs w:val="24"/>
                <w:lang w:val="lv-LV"/>
              </w:rPr>
              <w:t>3 punkti – mērķa grupa piedalās iniciatīvas īstenošanā, tiek iegūtas jaunas prasmes un/vai zināšanas, rezultāts ir ilgtspējīgs</w:t>
            </w:r>
          </w:p>
        </w:tc>
        <w:tc>
          <w:tcPr>
            <w:tcW w:w="1366" w:type="dxa"/>
          </w:tcPr>
          <w:p w14:paraId="312F590A" w14:textId="77777777" w:rsidR="00A54BD6" w:rsidRPr="00A971D7" w:rsidRDefault="00A54BD6" w:rsidP="007C2041">
            <w:pPr>
              <w:ind w:right="49"/>
              <w:jc w:val="center"/>
              <w:rPr>
                <w:szCs w:val="24"/>
                <w:lang w:val="lv-LV"/>
              </w:rPr>
            </w:pPr>
            <w:r w:rsidRPr="00A971D7">
              <w:rPr>
                <w:szCs w:val="24"/>
                <w:lang w:val="lv-LV"/>
              </w:rPr>
              <w:t>3</w:t>
            </w:r>
          </w:p>
        </w:tc>
      </w:tr>
      <w:tr w:rsidR="00A54BD6" w:rsidRPr="00A971D7" w14:paraId="39FB73CD" w14:textId="77777777" w:rsidTr="007C2041">
        <w:trPr>
          <w:trHeight w:val="502"/>
        </w:trPr>
        <w:tc>
          <w:tcPr>
            <w:tcW w:w="994" w:type="dxa"/>
          </w:tcPr>
          <w:p w14:paraId="09EEAF53" w14:textId="77777777" w:rsidR="00A54BD6" w:rsidRPr="00A971D7" w:rsidRDefault="00A54BD6" w:rsidP="007C2041">
            <w:pPr>
              <w:ind w:right="49"/>
              <w:jc w:val="both"/>
              <w:rPr>
                <w:szCs w:val="24"/>
                <w:lang w:val="lv-LV"/>
              </w:rPr>
            </w:pPr>
            <w:r w:rsidRPr="00A971D7">
              <w:rPr>
                <w:szCs w:val="24"/>
                <w:lang w:val="lv-LV"/>
              </w:rPr>
              <w:t>22.1.5.</w:t>
            </w:r>
          </w:p>
        </w:tc>
        <w:tc>
          <w:tcPr>
            <w:tcW w:w="6975" w:type="dxa"/>
          </w:tcPr>
          <w:p w14:paraId="24C8ABB1"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Iniciatīvas aktivitātes ir pieejamas ne tikai biedrības biedriem</w:t>
            </w:r>
          </w:p>
          <w:p w14:paraId="416F6E8B"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1 punkts – aktivitātes ir pieejamas īstenotāja biedriem;</w:t>
            </w:r>
          </w:p>
          <w:p w14:paraId="6AF0A665"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2 punkti – aktivitātes ir pieejamas ierobežotam personu lokam;</w:t>
            </w:r>
          </w:p>
          <w:p w14:paraId="2D2C5566"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3 punkti – aktivitātes ir pieejamas neierobežotam (ikvienam) personu lokam</w:t>
            </w:r>
          </w:p>
        </w:tc>
        <w:tc>
          <w:tcPr>
            <w:tcW w:w="1366" w:type="dxa"/>
          </w:tcPr>
          <w:p w14:paraId="18D4E254" w14:textId="77777777" w:rsidR="00A54BD6" w:rsidRPr="00A971D7" w:rsidRDefault="00A54BD6" w:rsidP="007C2041">
            <w:pPr>
              <w:ind w:right="49"/>
              <w:jc w:val="center"/>
              <w:rPr>
                <w:szCs w:val="24"/>
                <w:lang w:val="lv-LV"/>
              </w:rPr>
            </w:pPr>
            <w:r w:rsidRPr="00A971D7">
              <w:rPr>
                <w:szCs w:val="24"/>
                <w:lang w:val="lv-LV"/>
              </w:rPr>
              <w:t>3</w:t>
            </w:r>
          </w:p>
        </w:tc>
      </w:tr>
      <w:tr w:rsidR="00A54BD6" w:rsidRPr="00A971D7" w14:paraId="04CBC451" w14:textId="77777777" w:rsidTr="007C2041">
        <w:trPr>
          <w:trHeight w:val="758"/>
        </w:trPr>
        <w:tc>
          <w:tcPr>
            <w:tcW w:w="994" w:type="dxa"/>
          </w:tcPr>
          <w:p w14:paraId="7E965DA7" w14:textId="77777777" w:rsidR="00A54BD6" w:rsidRPr="00A971D7" w:rsidRDefault="00A54BD6" w:rsidP="007C2041">
            <w:pPr>
              <w:ind w:right="49"/>
              <w:jc w:val="both"/>
              <w:rPr>
                <w:szCs w:val="24"/>
                <w:lang w:val="lv-LV"/>
              </w:rPr>
            </w:pPr>
            <w:r w:rsidRPr="00A971D7">
              <w:rPr>
                <w:szCs w:val="24"/>
                <w:lang w:val="lv-LV"/>
              </w:rPr>
              <w:t>22.1.6.</w:t>
            </w:r>
          </w:p>
        </w:tc>
        <w:tc>
          <w:tcPr>
            <w:tcW w:w="6975" w:type="dxa"/>
          </w:tcPr>
          <w:p w14:paraId="6993DC3B"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Iniciatīvas aktivitātes ir atbilstošas, praktiskas un piemērotas plānoto mērķu un rezultātu sasniegšanai</w:t>
            </w:r>
          </w:p>
          <w:p w14:paraId="6874BA58"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0 punkti – pieteikuma satur nesniedz skaidru priekšstatu par aktivitāšu saskaņotību ar plānotā mērķa un rezultātu sasniegšanu;</w:t>
            </w:r>
          </w:p>
          <w:p w14:paraId="611DA5EC"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 xml:space="preserve">1 punkts – pieteikuma saturs sniedz nepilnīgu priekšstatu par aktivitāšu saskaņotību ar plānotā mērķa un rezultātu sasniegšanu; </w:t>
            </w:r>
          </w:p>
          <w:p w14:paraId="49733469"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2 punkti – aktivitātes daļēji atbilst iniciatīvas mērķim un sasniedzamajiem rezultātiem;</w:t>
            </w:r>
          </w:p>
          <w:p w14:paraId="63AE8CA4"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3 punkti – aktivitātes veicinās iniciatīvas mērķa un rezultātu sasniegšanu;</w:t>
            </w:r>
          </w:p>
          <w:p w14:paraId="3A564A04"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4 punkti – aktivitātes ir atbilstošas iniciatīvas mērķa un rezultātu sasniegšanai;</w:t>
            </w:r>
          </w:p>
          <w:p w14:paraId="1B625E83"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5 punkti –aktivitātes tieši ietekmē iniciatīvas mērķa un rezultātu sasniegšanu</w:t>
            </w:r>
          </w:p>
        </w:tc>
        <w:tc>
          <w:tcPr>
            <w:tcW w:w="1366" w:type="dxa"/>
          </w:tcPr>
          <w:p w14:paraId="27D08003" w14:textId="77777777" w:rsidR="00A54BD6" w:rsidRPr="00A971D7" w:rsidRDefault="00A54BD6" w:rsidP="007C2041">
            <w:pPr>
              <w:ind w:right="49"/>
              <w:jc w:val="center"/>
              <w:rPr>
                <w:szCs w:val="24"/>
                <w:lang w:val="lv-LV"/>
              </w:rPr>
            </w:pPr>
            <w:r w:rsidRPr="00A971D7">
              <w:rPr>
                <w:szCs w:val="24"/>
                <w:lang w:val="lv-LV"/>
              </w:rPr>
              <w:t>5</w:t>
            </w:r>
          </w:p>
        </w:tc>
      </w:tr>
      <w:tr w:rsidR="00A54BD6" w:rsidRPr="00A971D7" w14:paraId="7468A53E" w14:textId="77777777" w:rsidTr="007C2041">
        <w:trPr>
          <w:trHeight w:val="403"/>
        </w:trPr>
        <w:tc>
          <w:tcPr>
            <w:tcW w:w="994" w:type="dxa"/>
          </w:tcPr>
          <w:p w14:paraId="18370702" w14:textId="77777777" w:rsidR="00A54BD6" w:rsidRPr="00A971D7" w:rsidRDefault="00A54BD6" w:rsidP="007C2041">
            <w:pPr>
              <w:ind w:right="49"/>
              <w:jc w:val="both"/>
              <w:rPr>
                <w:szCs w:val="24"/>
                <w:lang w:val="lv-LV"/>
              </w:rPr>
            </w:pPr>
            <w:r w:rsidRPr="00A971D7">
              <w:rPr>
                <w:szCs w:val="24"/>
                <w:lang w:val="lv-LV"/>
              </w:rPr>
              <w:t>22.1.7.</w:t>
            </w:r>
          </w:p>
        </w:tc>
        <w:tc>
          <w:tcPr>
            <w:tcW w:w="6975" w:type="dxa"/>
          </w:tcPr>
          <w:p w14:paraId="12149851"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Iniciatīva sniedz praktisku un pārbaudāmu atbalstu mērķa grupai, tas paredz ilgstošu ietekmi uz mērķa grupu pēc projekta īstenošanas</w:t>
            </w:r>
          </w:p>
          <w:p w14:paraId="3B2424EE"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0 punkti – iniciatīvas atbalsts nav pārbaudāms, rezultāts/ietekme nav ilgtermiņa;</w:t>
            </w:r>
          </w:p>
          <w:p w14:paraId="74A99F91"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1 punkts – atbalsts mērķa grupai ir praktisks, taču nav pārbaudāms un nesniedz ilgtermiņa ietekmi;</w:t>
            </w:r>
          </w:p>
          <w:p w14:paraId="2A5B671A"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2 punkti – atbalsts mērķa grupai ir praktisks un pārbaudāms, taču nesniedz ilgtermiņa ietekmi;</w:t>
            </w:r>
          </w:p>
          <w:p w14:paraId="0F8F19CE"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lastRenderedPageBreak/>
              <w:t>3 punkti – atbalsts mērķa grupai ir praktisks un pārbaudāms, sniedz ilgtermiņa ietekmi uz mērķa grupu</w:t>
            </w:r>
          </w:p>
        </w:tc>
        <w:tc>
          <w:tcPr>
            <w:tcW w:w="1366" w:type="dxa"/>
          </w:tcPr>
          <w:p w14:paraId="7FDDA0A4" w14:textId="77777777" w:rsidR="00A54BD6" w:rsidRPr="00A971D7" w:rsidRDefault="00A54BD6" w:rsidP="007C2041">
            <w:pPr>
              <w:ind w:right="49"/>
              <w:jc w:val="center"/>
              <w:rPr>
                <w:szCs w:val="24"/>
                <w:lang w:val="lv-LV"/>
              </w:rPr>
            </w:pPr>
            <w:r w:rsidRPr="00A971D7">
              <w:rPr>
                <w:szCs w:val="24"/>
                <w:lang w:val="lv-LV"/>
              </w:rPr>
              <w:lastRenderedPageBreak/>
              <w:t>3</w:t>
            </w:r>
          </w:p>
        </w:tc>
      </w:tr>
      <w:tr w:rsidR="00A54BD6" w:rsidRPr="00A971D7" w14:paraId="6FABB33F" w14:textId="77777777" w:rsidTr="007C2041">
        <w:trPr>
          <w:trHeight w:val="761"/>
        </w:trPr>
        <w:tc>
          <w:tcPr>
            <w:tcW w:w="994" w:type="dxa"/>
          </w:tcPr>
          <w:p w14:paraId="6D982A7D" w14:textId="77777777" w:rsidR="00A54BD6" w:rsidRPr="00A971D7" w:rsidRDefault="00A54BD6" w:rsidP="007C2041">
            <w:pPr>
              <w:ind w:right="49"/>
              <w:jc w:val="both"/>
              <w:rPr>
                <w:szCs w:val="24"/>
                <w:lang w:val="lv-LV"/>
              </w:rPr>
            </w:pPr>
            <w:r w:rsidRPr="00A971D7">
              <w:rPr>
                <w:szCs w:val="24"/>
                <w:lang w:val="lv-LV"/>
              </w:rPr>
              <w:t>22.1.8.</w:t>
            </w:r>
          </w:p>
        </w:tc>
        <w:tc>
          <w:tcPr>
            <w:tcW w:w="6975" w:type="dxa"/>
          </w:tcPr>
          <w:p w14:paraId="01A2FE11"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Iniciatīvas  īstenošanā  un/vai  līdzfinansēšanā  plānots  iesaistīt  arī  citus partnerus  (piemēram, biedrības,  nodibinājumus,  uzņēmumus u.c.)</w:t>
            </w:r>
          </w:p>
          <w:p w14:paraId="64F98101"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1 punkts – iniciatīvu īsteno tikai iesniedzējs</w:t>
            </w:r>
          </w:p>
          <w:p w14:paraId="52D6F15C"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2 punkts – iniciatīvas īstenošanā tiek piesaistīts viens partneris</w:t>
            </w:r>
          </w:p>
          <w:p w14:paraId="1AF62E3E"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3 punkti – iniciatīvas īstenošanā tiek piesaistīti līdz trim partneriem</w:t>
            </w:r>
          </w:p>
          <w:p w14:paraId="7158AF80"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4 punkti – iniciatīvas īstenošanā tiek piesaistīti līdz pieciem partneriem</w:t>
            </w:r>
          </w:p>
          <w:p w14:paraId="7251BD6E" w14:textId="77777777" w:rsidR="00A54BD6" w:rsidRPr="00A971D7" w:rsidRDefault="00A54BD6" w:rsidP="007C2041">
            <w:pPr>
              <w:ind w:right="284"/>
              <w:jc w:val="both"/>
              <w:rPr>
                <w:rFonts w:eastAsia="Calibri"/>
                <w:szCs w:val="24"/>
                <w:lang w:val="lv-LV" w:eastAsia="en-US"/>
              </w:rPr>
            </w:pPr>
            <w:r w:rsidRPr="00A971D7">
              <w:rPr>
                <w:rFonts w:eastAsia="Calibri"/>
                <w:szCs w:val="24"/>
                <w:lang w:val="lv-LV" w:eastAsia="en-US"/>
              </w:rPr>
              <w:t>5 punkti – iniciatīvas īstenošanā tiek piesaistīti vairāk kā pieci partneri</w:t>
            </w:r>
          </w:p>
        </w:tc>
        <w:tc>
          <w:tcPr>
            <w:tcW w:w="1366" w:type="dxa"/>
          </w:tcPr>
          <w:p w14:paraId="44DD0F95" w14:textId="77777777" w:rsidR="00A54BD6" w:rsidRPr="00A971D7" w:rsidRDefault="00A54BD6" w:rsidP="007C2041">
            <w:pPr>
              <w:ind w:right="49"/>
              <w:jc w:val="center"/>
              <w:rPr>
                <w:szCs w:val="24"/>
                <w:lang w:val="lv-LV"/>
              </w:rPr>
            </w:pPr>
            <w:r w:rsidRPr="00A971D7">
              <w:rPr>
                <w:szCs w:val="24"/>
                <w:lang w:val="lv-LV"/>
              </w:rPr>
              <w:t>5</w:t>
            </w:r>
          </w:p>
        </w:tc>
      </w:tr>
      <w:tr w:rsidR="00A54BD6" w:rsidRPr="00A971D7" w14:paraId="3CC56B9E" w14:textId="77777777" w:rsidTr="007C2041">
        <w:trPr>
          <w:trHeight w:val="761"/>
        </w:trPr>
        <w:tc>
          <w:tcPr>
            <w:tcW w:w="994" w:type="dxa"/>
          </w:tcPr>
          <w:p w14:paraId="29087C36" w14:textId="77777777" w:rsidR="00A54BD6" w:rsidRPr="00A971D7" w:rsidRDefault="00A54BD6" w:rsidP="007C2041">
            <w:pPr>
              <w:ind w:right="49"/>
              <w:jc w:val="both"/>
              <w:rPr>
                <w:szCs w:val="24"/>
                <w:lang w:val="lv-LV"/>
              </w:rPr>
            </w:pPr>
            <w:r w:rsidRPr="00A971D7">
              <w:rPr>
                <w:szCs w:val="24"/>
                <w:lang w:val="lv-LV"/>
              </w:rPr>
              <w:t>22.1.9.</w:t>
            </w:r>
          </w:p>
        </w:tc>
        <w:tc>
          <w:tcPr>
            <w:tcW w:w="6975" w:type="dxa"/>
          </w:tcPr>
          <w:p w14:paraId="4591F510" w14:textId="77777777" w:rsidR="00A54BD6" w:rsidRPr="00A971D7" w:rsidRDefault="00A54BD6" w:rsidP="007C2041">
            <w:pPr>
              <w:ind w:right="284"/>
              <w:jc w:val="both"/>
              <w:rPr>
                <w:rFonts w:eastAsia="Calibri"/>
                <w:szCs w:val="22"/>
                <w:lang w:val="lv-LV" w:eastAsia="en-US"/>
              </w:rPr>
            </w:pPr>
            <w:r w:rsidRPr="00A971D7">
              <w:rPr>
                <w:rFonts w:eastAsia="Calibri"/>
                <w:szCs w:val="22"/>
                <w:lang w:val="lv-LV" w:eastAsia="en-US"/>
              </w:rPr>
              <w:t>Paša finansējuma saņēmēja vai cita piesaistīta finansētāja ieguldījuma apjoms</w:t>
            </w:r>
          </w:p>
          <w:p w14:paraId="0B7351AA" w14:textId="77777777" w:rsidR="00A54BD6" w:rsidRPr="00A971D7" w:rsidRDefault="00A54BD6" w:rsidP="007C2041">
            <w:pPr>
              <w:ind w:right="284"/>
              <w:jc w:val="both"/>
              <w:rPr>
                <w:rFonts w:eastAsia="Calibri"/>
                <w:szCs w:val="22"/>
                <w:lang w:val="lv-LV" w:eastAsia="en-US"/>
              </w:rPr>
            </w:pPr>
            <w:r w:rsidRPr="00A971D7">
              <w:rPr>
                <w:rFonts w:eastAsia="Calibri"/>
                <w:szCs w:val="22"/>
                <w:lang w:val="lv-LV" w:eastAsia="en-US"/>
              </w:rPr>
              <w:t>1 punkts – paša vai piesaistītais finansējums līdz 3 % no koptāmes;</w:t>
            </w:r>
          </w:p>
          <w:p w14:paraId="62109AFB" w14:textId="77777777" w:rsidR="00A54BD6" w:rsidRPr="00A971D7" w:rsidRDefault="00A54BD6" w:rsidP="007C2041">
            <w:pPr>
              <w:ind w:right="284"/>
              <w:jc w:val="both"/>
              <w:rPr>
                <w:rFonts w:eastAsia="Calibri"/>
                <w:szCs w:val="22"/>
                <w:lang w:val="lv-LV" w:eastAsia="en-US"/>
              </w:rPr>
            </w:pPr>
            <w:r w:rsidRPr="00A971D7">
              <w:rPr>
                <w:rFonts w:eastAsia="Calibri"/>
                <w:szCs w:val="22"/>
                <w:lang w:val="lv-LV" w:eastAsia="en-US"/>
              </w:rPr>
              <w:t>2 punkti - paša vai piesaistītais finansējums līdz 6 % no koptāmes;</w:t>
            </w:r>
          </w:p>
          <w:p w14:paraId="3216802D" w14:textId="77777777" w:rsidR="00A54BD6" w:rsidRPr="00A971D7" w:rsidRDefault="00A54BD6" w:rsidP="007C2041">
            <w:pPr>
              <w:ind w:right="284"/>
              <w:jc w:val="both"/>
              <w:rPr>
                <w:rFonts w:eastAsia="Calibri"/>
                <w:szCs w:val="22"/>
                <w:lang w:val="lv-LV" w:eastAsia="en-US"/>
              </w:rPr>
            </w:pPr>
            <w:r w:rsidRPr="00A971D7">
              <w:rPr>
                <w:rFonts w:eastAsia="Calibri"/>
                <w:szCs w:val="22"/>
                <w:lang w:val="lv-LV" w:eastAsia="en-US"/>
              </w:rPr>
              <w:t>3 punkti - paša vai piesaistītais finansējums līdz 9 % no koptāmes;</w:t>
            </w:r>
          </w:p>
          <w:p w14:paraId="244014E4" w14:textId="77777777" w:rsidR="00A54BD6" w:rsidRPr="00A971D7" w:rsidRDefault="00A54BD6" w:rsidP="007C2041">
            <w:pPr>
              <w:ind w:right="284"/>
              <w:jc w:val="both"/>
              <w:rPr>
                <w:rFonts w:eastAsia="Calibri"/>
                <w:szCs w:val="22"/>
                <w:lang w:val="lv-LV" w:eastAsia="en-US"/>
              </w:rPr>
            </w:pPr>
            <w:r w:rsidRPr="00A971D7">
              <w:rPr>
                <w:rFonts w:eastAsia="Calibri"/>
                <w:szCs w:val="22"/>
                <w:lang w:val="lv-LV" w:eastAsia="en-US"/>
              </w:rPr>
              <w:t>4 punkti - paša vai piesaistītais finansējums līdz 12 % no koptāmes;</w:t>
            </w:r>
          </w:p>
          <w:p w14:paraId="496E40CD" w14:textId="77777777" w:rsidR="00A54BD6" w:rsidRPr="00A971D7" w:rsidRDefault="00A54BD6" w:rsidP="007C2041">
            <w:pPr>
              <w:ind w:right="284"/>
              <w:jc w:val="both"/>
              <w:rPr>
                <w:rFonts w:eastAsia="Calibri"/>
                <w:szCs w:val="24"/>
                <w:lang w:val="lv-LV" w:eastAsia="en-US"/>
              </w:rPr>
            </w:pPr>
            <w:r w:rsidRPr="00A971D7">
              <w:rPr>
                <w:rFonts w:eastAsia="Calibri"/>
                <w:szCs w:val="22"/>
                <w:lang w:val="lv-LV" w:eastAsia="en-US"/>
              </w:rPr>
              <w:t>5 punkti - paša vai piesaistītais finansējums līdz 15 % no koptāmes;</w:t>
            </w:r>
          </w:p>
        </w:tc>
        <w:tc>
          <w:tcPr>
            <w:tcW w:w="1366" w:type="dxa"/>
          </w:tcPr>
          <w:p w14:paraId="25B8C760" w14:textId="77777777" w:rsidR="00A54BD6" w:rsidRPr="00A971D7" w:rsidRDefault="00A54BD6" w:rsidP="007C2041">
            <w:pPr>
              <w:ind w:right="49"/>
              <w:jc w:val="center"/>
              <w:rPr>
                <w:szCs w:val="24"/>
                <w:lang w:val="lv-LV"/>
              </w:rPr>
            </w:pPr>
            <w:r w:rsidRPr="00A971D7">
              <w:rPr>
                <w:szCs w:val="24"/>
                <w:lang w:val="lv-LV"/>
              </w:rPr>
              <w:t>5</w:t>
            </w:r>
          </w:p>
        </w:tc>
      </w:tr>
      <w:tr w:rsidR="00A54BD6" w:rsidRPr="00A971D7" w14:paraId="7DFD786F" w14:textId="77777777" w:rsidTr="007C2041">
        <w:trPr>
          <w:trHeight w:val="761"/>
        </w:trPr>
        <w:tc>
          <w:tcPr>
            <w:tcW w:w="994" w:type="dxa"/>
          </w:tcPr>
          <w:p w14:paraId="7CBE59A5" w14:textId="77777777" w:rsidR="00A54BD6" w:rsidRPr="00A971D7" w:rsidRDefault="00A54BD6" w:rsidP="007C2041">
            <w:pPr>
              <w:ind w:right="49"/>
              <w:jc w:val="both"/>
              <w:rPr>
                <w:szCs w:val="24"/>
                <w:lang w:val="lv-LV"/>
              </w:rPr>
            </w:pPr>
            <w:r w:rsidRPr="00A971D7">
              <w:rPr>
                <w:szCs w:val="24"/>
                <w:lang w:val="lv-LV"/>
              </w:rPr>
              <w:t>22.1.10.</w:t>
            </w:r>
          </w:p>
        </w:tc>
        <w:tc>
          <w:tcPr>
            <w:tcW w:w="6975" w:type="dxa"/>
          </w:tcPr>
          <w:p w14:paraId="2D82198F" w14:textId="77777777" w:rsidR="00A54BD6" w:rsidRPr="00A971D7" w:rsidRDefault="00A54BD6" w:rsidP="007C2041">
            <w:pPr>
              <w:ind w:right="284"/>
              <w:jc w:val="both"/>
              <w:rPr>
                <w:szCs w:val="24"/>
                <w:lang w:val="lv-LV"/>
              </w:rPr>
            </w:pPr>
            <w:r w:rsidRPr="00A971D7">
              <w:rPr>
                <w:szCs w:val="24"/>
                <w:lang w:val="lv-LV"/>
              </w:rPr>
              <w:t xml:space="preserve">Tāmes izdevumi ir nepieciešami iniciatīvas aktivitāšu īstenošanai, ir detalizēti aprēķināti, apliecināti, paskaidroti, un samērīgi tirgus cenām </w:t>
            </w:r>
          </w:p>
          <w:p w14:paraId="731B5E49" w14:textId="77777777" w:rsidR="00A54BD6" w:rsidRPr="00A971D7" w:rsidRDefault="00A54BD6" w:rsidP="007C2041">
            <w:pPr>
              <w:ind w:right="284"/>
              <w:jc w:val="both"/>
              <w:rPr>
                <w:szCs w:val="24"/>
                <w:lang w:val="lv-LV"/>
              </w:rPr>
            </w:pPr>
            <w:r w:rsidRPr="00A971D7">
              <w:rPr>
                <w:szCs w:val="24"/>
                <w:lang w:val="lv-LV"/>
              </w:rPr>
              <w:t>0 punkti – tāmes pozīcijas nesniedz skaidru priekšstatu par atbilstību aktivitātēm;</w:t>
            </w:r>
          </w:p>
          <w:p w14:paraId="7BFD0077" w14:textId="77777777" w:rsidR="00A54BD6" w:rsidRPr="00A971D7" w:rsidRDefault="00A54BD6" w:rsidP="007C2041">
            <w:pPr>
              <w:ind w:right="284"/>
              <w:jc w:val="both"/>
              <w:rPr>
                <w:szCs w:val="24"/>
                <w:lang w:val="lv-LV"/>
              </w:rPr>
            </w:pPr>
            <w:r w:rsidRPr="00A971D7">
              <w:rPr>
                <w:szCs w:val="24"/>
                <w:lang w:val="lv-LV"/>
              </w:rPr>
              <w:t>1 punkts – tāmes pozīcijas daļēji atbilst plānotajām aktivitātēm;</w:t>
            </w:r>
          </w:p>
          <w:p w14:paraId="3407CF71" w14:textId="77777777" w:rsidR="00A54BD6" w:rsidRPr="00A971D7" w:rsidRDefault="00A54BD6" w:rsidP="007C2041">
            <w:pPr>
              <w:ind w:right="284"/>
              <w:jc w:val="both"/>
              <w:rPr>
                <w:szCs w:val="24"/>
                <w:lang w:val="lv-LV"/>
              </w:rPr>
            </w:pPr>
            <w:r w:rsidRPr="00A971D7">
              <w:rPr>
                <w:szCs w:val="24"/>
                <w:lang w:val="lv-LV"/>
              </w:rPr>
              <w:t>2 punkti – tāmes pozīcijas atbilst plānotajām aktivitātēm, taču tāme aizpildīta daļēji un/vai pieļautas būtiskas kļūdas vai aprēķini nav pamatoti vai nav samērīgi ar tirgus cenām;</w:t>
            </w:r>
          </w:p>
          <w:p w14:paraId="2AADDF6B" w14:textId="77777777" w:rsidR="00A54BD6" w:rsidRPr="00A971D7" w:rsidRDefault="00A54BD6" w:rsidP="007C2041">
            <w:pPr>
              <w:ind w:right="284"/>
              <w:jc w:val="both"/>
              <w:rPr>
                <w:rFonts w:eastAsia="Calibri"/>
                <w:szCs w:val="24"/>
                <w:lang w:val="lv-LV" w:eastAsia="en-US"/>
              </w:rPr>
            </w:pPr>
            <w:r w:rsidRPr="00A971D7">
              <w:rPr>
                <w:szCs w:val="24"/>
                <w:lang w:val="lv-LV"/>
              </w:rPr>
              <w:t>3 punkti – tāmes pozīcijas atbilst plānotajām aktivitātēm, aprēķini detalizēti un paskaidroti, samērīgi ar tirgus cenām.</w:t>
            </w:r>
          </w:p>
        </w:tc>
        <w:tc>
          <w:tcPr>
            <w:tcW w:w="1366" w:type="dxa"/>
          </w:tcPr>
          <w:p w14:paraId="6B60DCA4" w14:textId="77777777" w:rsidR="00A54BD6" w:rsidRPr="00A971D7" w:rsidRDefault="00A54BD6" w:rsidP="007C2041">
            <w:pPr>
              <w:ind w:right="49"/>
              <w:jc w:val="center"/>
              <w:rPr>
                <w:szCs w:val="24"/>
                <w:lang w:val="lv-LV"/>
              </w:rPr>
            </w:pPr>
            <w:r w:rsidRPr="00A971D7">
              <w:rPr>
                <w:szCs w:val="24"/>
                <w:lang w:val="lv-LV"/>
              </w:rPr>
              <w:t>3</w:t>
            </w:r>
          </w:p>
        </w:tc>
      </w:tr>
      <w:tr w:rsidR="00A54BD6" w:rsidRPr="00A971D7" w14:paraId="7FB36ED8" w14:textId="77777777" w:rsidTr="007C2041">
        <w:trPr>
          <w:trHeight w:val="251"/>
        </w:trPr>
        <w:tc>
          <w:tcPr>
            <w:tcW w:w="994" w:type="dxa"/>
          </w:tcPr>
          <w:p w14:paraId="00023A15" w14:textId="77777777" w:rsidR="00A54BD6" w:rsidRPr="00A971D7" w:rsidRDefault="00A54BD6" w:rsidP="007C2041">
            <w:pPr>
              <w:ind w:right="49"/>
              <w:jc w:val="both"/>
              <w:rPr>
                <w:szCs w:val="24"/>
                <w:lang w:val="lv-LV"/>
              </w:rPr>
            </w:pPr>
          </w:p>
        </w:tc>
        <w:tc>
          <w:tcPr>
            <w:tcW w:w="6975" w:type="dxa"/>
          </w:tcPr>
          <w:p w14:paraId="707ADF90" w14:textId="77777777" w:rsidR="00A54BD6" w:rsidRPr="00A971D7" w:rsidRDefault="00A54BD6" w:rsidP="007C2041">
            <w:pPr>
              <w:ind w:right="49"/>
              <w:jc w:val="both"/>
              <w:rPr>
                <w:szCs w:val="24"/>
                <w:lang w:val="lv-LV"/>
              </w:rPr>
            </w:pPr>
            <w:r w:rsidRPr="00A971D7">
              <w:rPr>
                <w:szCs w:val="24"/>
                <w:lang w:val="lv-LV"/>
              </w:rPr>
              <w:t>KOPĀ:</w:t>
            </w:r>
          </w:p>
        </w:tc>
        <w:tc>
          <w:tcPr>
            <w:tcW w:w="1366" w:type="dxa"/>
          </w:tcPr>
          <w:p w14:paraId="34DF9066" w14:textId="77777777" w:rsidR="00A54BD6" w:rsidRPr="00A971D7" w:rsidRDefault="00A54BD6" w:rsidP="007C2041">
            <w:pPr>
              <w:ind w:right="49"/>
              <w:jc w:val="center"/>
              <w:rPr>
                <w:szCs w:val="24"/>
                <w:lang w:val="lv-LV"/>
              </w:rPr>
            </w:pPr>
            <w:r w:rsidRPr="00A971D7">
              <w:rPr>
                <w:szCs w:val="24"/>
                <w:lang w:val="lv-LV"/>
              </w:rPr>
              <w:t>34</w:t>
            </w:r>
          </w:p>
        </w:tc>
      </w:tr>
    </w:tbl>
    <w:p w14:paraId="21B053D9" w14:textId="77777777" w:rsidR="00A54BD6" w:rsidRPr="00A971D7" w:rsidRDefault="00A54BD6" w:rsidP="00A54BD6">
      <w:pPr>
        <w:ind w:right="49"/>
        <w:jc w:val="both"/>
        <w:rPr>
          <w:szCs w:val="24"/>
          <w:lang w:val="lv-LV"/>
        </w:rPr>
      </w:pPr>
    </w:p>
    <w:p w14:paraId="048D7D95" w14:textId="77777777" w:rsidR="00A54BD6" w:rsidRPr="00A971D7" w:rsidRDefault="00A54BD6" w:rsidP="00A54BD6">
      <w:pPr>
        <w:ind w:right="49" w:firstLine="720"/>
        <w:contextualSpacing/>
        <w:jc w:val="both"/>
        <w:rPr>
          <w:szCs w:val="24"/>
          <w:lang w:val="lv-LV"/>
        </w:rPr>
      </w:pPr>
      <w:r w:rsidRPr="00A971D7">
        <w:rPr>
          <w:szCs w:val="24"/>
          <w:lang w:val="lv-LV"/>
        </w:rPr>
        <w:t>22.2. Augstākais  iespējamais  novērtējums  vienai iniciatīvai ir  34  (trīsdesmit četri)  punkti. Vērtējumu veido visu vērtētāju vidējais punktu skaits, ko iegūst saskaitot visus vērtējumus un dalot ar vērtētāju skaitu. Ja vērtētāju vērtējumi krasi atšķiras (1 punkts un 5 punkti) augstākais un zemākais vērtējums aprēķinot vidējo vērtējumu netiek ņemts vērā. Pēc vidējā vērtējuma aprēķināšanas, pieteikumi tiek sakārtoti dilstošā secībā pēc iegūto punktu skaita. Komisija pieņem lēmumu par to iniciatīvu atbalstīšanu, kuri saņēmuši augstāko punktu skaitu pieejamā finansējuma ietvaros.</w:t>
      </w:r>
    </w:p>
    <w:p w14:paraId="43177720" w14:textId="77777777" w:rsidR="00A54BD6" w:rsidRPr="00A971D7" w:rsidRDefault="00A54BD6" w:rsidP="00A54BD6">
      <w:pPr>
        <w:ind w:right="49" w:firstLine="720"/>
        <w:contextualSpacing/>
        <w:jc w:val="both"/>
        <w:rPr>
          <w:szCs w:val="24"/>
          <w:lang w:val="lv-LV"/>
        </w:rPr>
      </w:pPr>
      <w:r w:rsidRPr="00A971D7">
        <w:rPr>
          <w:szCs w:val="24"/>
          <w:lang w:val="lv-LV"/>
        </w:rPr>
        <w:t>22.3. Iniciatīvas pieteikumu atzīst par atbilstošu vērtēšanas kritērijiem, ja iegūtais kopējais punktu skaits nav mazāks par 15 punktiem. Ja iniciatīvas iesniegums novērtēts zemāk, nekā noteiktais minimāli nepieciešamais punktu skaits, tas tiek noraidīts.</w:t>
      </w:r>
    </w:p>
    <w:p w14:paraId="7641D0BA" w14:textId="77777777" w:rsidR="00A54BD6" w:rsidRPr="00A971D7" w:rsidRDefault="00A54BD6" w:rsidP="00A54BD6">
      <w:pPr>
        <w:ind w:left="709" w:right="49"/>
        <w:contextualSpacing/>
        <w:jc w:val="both"/>
        <w:rPr>
          <w:szCs w:val="24"/>
          <w:lang w:val="lv-LV"/>
        </w:rPr>
      </w:pPr>
    </w:p>
    <w:p w14:paraId="55F1620F" w14:textId="77777777" w:rsidR="00A54BD6" w:rsidRPr="00A971D7" w:rsidRDefault="00A54BD6" w:rsidP="00A54BD6">
      <w:pPr>
        <w:ind w:right="49" w:firstLine="720"/>
        <w:contextualSpacing/>
        <w:jc w:val="both"/>
        <w:rPr>
          <w:szCs w:val="24"/>
          <w:lang w:val="lv-LV"/>
        </w:rPr>
      </w:pPr>
      <w:r w:rsidRPr="00A971D7">
        <w:rPr>
          <w:szCs w:val="24"/>
          <w:lang w:val="lv-LV"/>
        </w:rPr>
        <w:t>23. Komisija, ņemot vērā iesniegto iniciatīvu kopskaitu un plānoto Pašvaldības budžetu NVO iniciatīvu atbalstam, ir tiesīga samazināt konkrētas iniciatīvas pieprasīto finansējumu.</w:t>
      </w:r>
    </w:p>
    <w:p w14:paraId="284BC845" w14:textId="77777777" w:rsidR="00A54BD6" w:rsidRPr="00A971D7" w:rsidRDefault="00A54BD6" w:rsidP="00A54BD6">
      <w:pPr>
        <w:ind w:right="284"/>
        <w:jc w:val="both"/>
        <w:rPr>
          <w:rFonts w:eastAsia="Calibri"/>
          <w:szCs w:val="22"/>
          <w:highlight w:val="yellow"/>
          <w:lang w:val="lv-LV"/>
        </w:rPr>
      </w:pPr>
    </w:p>
    <w:p w14:paraId="7E4ECB57" w14:textId="77777777" w:rsidR="00A54BD6" w:rsidRPr="00A971D7" w:rsidRDefault="00A54BD6" w:rsidP="00A54BD6">
      <w:pPr>
        <w:tabs>
          <w:tab w:val="left" w:pos="426"/>
        </w:tabs>
        <w:jc w:val="both"/>
        <w:rPr>
          <w:rFonts w:ascii="Times" w:hAnsi="Times"/>
          <w:sz w:val="21"/>
          <w:szCs w:val="21"/>
          <w:lang w:val="lv-LV"/>
        </w:rPr>
      </w:pPr>
      <w:r w:rsidRPr="00A971D7">
        <w:rPr>
          <w:szCs w:val="24"/>
          <w:lang w:val="lv-LV"/>
        </w:rPr>
        <w:tab/>
      </w:r>
      <w:r w:rsidRPr="00A971D7">
        <w:rPr>
          <w:szCs w:val="24"/>
          <w:lang w:val="lv-LV"/>
        </w:rPr>
        <w:tab/>
        <w:t>24. Pašvaldības līdzfinansējums netiek piešķirts:</w:t>
      </w:r>
    </w:p>
    <w:p w14:paraId="2FDBC55D" w14:textId="77777777" w:rsidR="00A54BD6" w:rsidRPr="00A971D7" w:rsidRDefault="00A54BD6" w:rsidP="00A54BD6">
      <w:pPr>
        <w:tabs>
          <w:tab w:val="left" w:pos="426"/>
        </w:tabs>
        <w:ind w:right="49"/>
        <w:jc w:val="both"/>
        <w:rPr>
          <w:szCs w:val="24"/>
          <w:lang w:val="lv-LV"/>
        </w:rPr>
      </w:pPr>
      <w:r w:rsidRPr="00A971D7">
        <w:rPr>
          <w:szCs w:val="24"/>
          <w:lang w:val="lv-LV"/>
        </w:rPr>
        <w:tab/>
      </w:r>
      <w:r w:rsidRPr="00A971D7">
        <w:rPr>
          <w:szCs w:val="24"/>
          <w:lang w:val="lv-LV"/>
        </w:rPr>
        <w:tab/>
        <w:t>24.1. NVO administrācijas un darbinieku atlīdzībai (izņemot līdzfinansējumu valsts subsidētajām darbavietām);</w:t>
      </w:r>
    </w:p>
    <w:p w14:paraId="1D2F44E6" w14:textId="77777777" w:rsidR="00A54BD6" w:rsidRPr="00A971D7" w:rsidRDefault="00A54BD6" w:rsidP="00A54BD6">
      <w:pPr>
        <w:tabs>
          <w:tab w:val="left" w:pos="426"/>
        </w:tabs>
        <w:ind w:right="49"/>
        <w:jc w:val="both"/>
        <w:rPr>
          <w:szCs w:val="24"/>
          <w:lang w:val="lv-LV"/>
        </w:rPr>
      </w:pPr>
      <w:r w:rsidRPr="00A971D7">
        <w:rPr>
          <w:szCs w:val="24"/>
          <w:lang w:val="lv-LV"/>
        </w:rPr>
        <w:tab/>
      </w:r>
      <w:r w:rsidRPr="00A971D7">
        <w:rPr>
          <w:szCs w:val="24"/>
          <w:lang w:val="lv-LV"/>
        </w:rPr>
        <w:tab/>
        <w:t>24.2. pamatlīdzekļu vai nekustamā īpašuma iegādei, komunālajiem maksājumiem, kas saistīti ar telpu lietošanu (nomu), izņemot maksu par telpu nomu konkrētās iniciatīvas īstenošanai;</w:t>
      </w:r>
    </w:p>
    <w:p w14:paraId="3972E34D" w14:textId="77777777" w:rsidR="00A54BD6" w:rsidRPr="00A971D7" w:rsidRDefault="00A54BD6" w:rsidP="00A54BD6">
      <w:pPr>
        <w:tabs>
          <w:tab w:val="left" w:pos="426"/>
        </w:tabs>
        <w:ind w:right="49"/>
        <w:jc w:val="both"/>
        <w:rPr>
          <w:szCs w:val="24"/>
          <w:lang w:val="lv-LV"/>
        </w:rPr>
      </w:pPr>
      <w:r w:rsidRPr="00A971D7">
        <w:rPr>
          <w:szCs w:val="24"/>
          <w:lang w:val="lv-LV"/>
        </w:rPr>
        <w:tab/>
      </w:r>
      <w:r w:rsidRPr="00A971D7">
        <w:rPr>
          <w:szCs w:val="24"/>
          <w:lang w:val="lv-LV"/>
        </w:rPr>
        <w:tab/>
        <w:t>24.3. aktivitātēm, kuru mērķis ir gūt peļņu;</w:t>
      </w:r>
    </w:p>
    <w:p w14:paraId="0786E036" w14:textId="77777777" w:rsidR="00A54BD6" w:rsidRPr="00A971D7" w:rsidRDefault="00A54BD6" w:rsidP="00A54BD6">
      <w:pPr>
        <w:tabs>
          <w:tab w:val="left" w:pos="426"/>
        </w:tabs>
        <w:ind w:right="49"/>
        <w:jc w:val="both"/>
        <w:rPr>
          <w:szCs w:val="24"/>
          <w:lang w:val="lv-LV"/>
        </w:rPr>
      </w:pPr>
      <w:r w:rsidRPr="00A971D7">
        <w:rPr>
          <w:szCs w:val="24"/>
          <w:lang w:val="lv-LV"/>
        </w:rPr>
        <w:tab/>
      </w:r>
      <w:r w:rsidRPr="00A971D7">
        <w:rPr>
          <w:szCs w:val="24"/>
          <w:lang w:val="lv-LV"/>
        </w:rPr>
        <w:tab/>
        <w:t>24.4. politiskiem vai militāriem pasākumiem;</w:t>
      </w:r>
    </w:p>
    <w:p w14:paraId="5C5425EC" w14:textId="77777777" w:rsidR="00A54BD6" w:rsidRPr="00A971D7" w:rsidRDefault="00A54BD6" w:rsidP="00A54BD6">
      <w:pPr>
        <w:tabs>
          <w:tab w:val="left" w:pos="426"/>
        </w:tabs>
        <w:ind w:right="49"/>
        <w:jc w:val="both"/>
        <w:rPr>
          <w:szCs w:val="24"/>
          <w:lang w:val="lv-LV"/>
        </w:rPr>
      </w:pPr>
      <w:r w:rsidRPr="00A971D7">
        <w:rPr>
          <w:szCs w:val="24"/>
          <w:lang w:val="lv-LV"/>
        </w:rPr>
        <w:tab/>
      </w:r>
      <w:r w:rsidRPr="00A971D7">
        <w:rPr>
          <w:szCs w:val="24"/>
          <w:lang w:val="lv-LV"/>
        </w:rPr>
        <w:tab/>
        <w:t xml:space="preserve">24.5. iniciatīvām, kurās nav paredzēts NVO </w:t>
      </w:r>
      <w:proofErr w:type="spellStart"/>
      <w:r w:rsidRPr="00A971D7">
        <w:rPr>
          <w:szCs w:val="24"/>
          <w:lang w:val="lv-LV"/>
        </w:rPr>
        <w:t>pašfinansējums</w:t>
      </w:r>
      <w:proofErr w:type="spellEnd"/>
      <w:r w:rsidRPr="00A971D7">
        <w:rPr>
          <w:szCs w:val="24"/>
          <w:lang w:val="lv-LV"/>
        </w:rPr>
        <w:t xml:space="preserve"> vai cits piesaistītais finansējums;</w:t>
      </w:r>
    </w:p>
    <w:p w14:paraId="233FB251" w14:textId="77777777" w:rsidR="00A54BD6" w:rsidRPr="00A971D7" w:rsidRDefault="00A54BD6" w:rsidP="00A54BD6">
      <w:pPr>
        <w:tabs>
          <w:tab w:val="left" w:pos="426"/>
        </w:tabs>
        <w:ind w:right="49"/>
        <w:jc w:val="both"/>
        <w:rPr>
          <w:szCs w:val="24"/>
          <w:lang w:val="lv-LV"/>
        </w:rPr>
      </w:pPr>
      <w:r w:rsidRPr="00A971D7">
        <w:rPr>
          <w:szCs w:val="24"/>
          <w:lang w:val="lv-LV"/>
        </w:rPr>
        <w:lastRenderedPageBreak/>
        <w:tab/>
      </w:r>
      <w:r w:rsidRPr="00A971D7">
        <w:rPr>
          <w:szCs w:val="24"/>
          <w:lang w:val="lv-LV"/>
        </w:rPr>
        <w:tab/>
        <w:t>24.6. NVO, kura nav iesniegusi Domei atskaiti par iepriekš piešķirtā finansējuma izlietojumu;</w:t>
      </w:r>
    </w:p>
    <w:p w14:paraId="5DA89043" w14:textId="77777777" w:rsidR="00A54BD6" w:rsidRPr="00A971D7" w:rsidRDefault="00A54BD6" w:rsidP="00A54BD6">
      <w:pPr>
        <w:ind w:right="49" w:firstLine="720"/>
        <w:jc w:val="both"/>
        <w:rPr>
          <w:szCs w:val="24"/>
          <w:lang w:val="lv-LV"/>
        </w:rPr>
      </w:pPr>
      <w:r w:rsidRPr="00A971D7">
        <w:rPr>
          <w:szCs w:val="24"/>
          <w:lang w:val="lv-LV"/>
        </w:rPr>
        <w:t>24.7. pretendentam, kurš sniedzis komisijai nepatiesas ziņas.</w:t>
      </w:r>
    </w:p>
    <w:p w14:paraId="26B33514" w14:textId="77777777" w:rsidR="00A54BD6" w:rsidRPr="00A971D7" w:rsidRDefault="00A54BD6" w:rsidP="00A54BD6">
      <w:pPr>
        <w:ind w:right="49"/>
        <w:jc w:val="both"/>
        <w:rPr>
          <w:szCs w:val="24"/>
          <w:lang w:val="lv-LV"/>
        </w:rPr>
      </w:pPr>
    </w:p>
    <w:p w14:paraId="440818D5" w14:textId="77777777" w:rsidR="00A54BD6" w:rsidRPr="00A971D7" w:rsidRDefault="00A54BD6" w:rsidP="00A54BD6">
      <w:pPr>
        <w:ind w:right="49" w:firstLine="720"/>
        <w:jc w:val="both"/>
        <w:rPr>
          <w:szCs w:val="24"/>
          <w:lang w:val="lv-LV"/>
        </w:rPr>
      </w:pPr>
      <w:r w:rsidRPr="00A971D7">
        <w:rPr>
          <w:szCs w:val="24"/>
          <w:lang w:val="lv-LV"/>
        </w:rPr>
        <w:t>25. Komisija sagatavo pieprasījumu par finanšu līdzekļu piešķiršanu attiecīgajiem NVO pieteikumiem nākamā gada pašvaldības budžeta sadaļās „Atbalsts nevalstiskajām organizācijām” (kods 08.400/TND41).</w:t>
      </w:r>
    </w:p>
    <w:p w14:paraId="05AD71AF" w14:textId="77777777" w:rsidR="00A54BD6" w:rsidRPr="00A971D7" w:rsidRDefault="00A54BD6" w:rsidP="00A54BD6">
      <w:pPr>
        <w:ind w:right="49" w:firstLine="720"/>
        <w:jc w:val="both"/>
        <w:rPr>
          <w:szCs w:val="24"/>
          <w:lang w:val="lv-LV"/>
        </w:rPr>
      </w:pPr>
    </w:p>
    <w:p w14:paraId="69EEF2EE" w14:textId="77777777" w:rsidR="00A54BD6" w:rsidRPr="00A971D7" w:rsidRDefault="00A54BD6" w:rsidP="00A54BD6">
      <w:pPr>
        <w:ind w:right="49" w:firstLine="720"/>
        <w:jc w:val="both"/>
        <w:rPr>
          <w:szCs w:val="24"/>
          <w:lang w:val="lv-LV"/>
        </w:rPr>
      </w:pPr>
      <w:r w:rsidRPr="00A971D7">
        <w:rPr>
          <w:szCs w:val="24"/>
          <w:lang w:val="lv-LV"/>
        </w:rPr>
        <w:t>26. Lēmumu par finansējuma piešķiršanu NVO iniciatīvai pieņem Tukuma novada dome (turpmāk – Dome), apstiprinot saistošos noteikumus par Tukuma novada pašvaldības kārtējā gada pamatbudžetu un speciālo budžetu.</w:t>
      </w:r>
    </w:p>
    <w:p w14:paraId="0EEA82AF" w14:textId="77777777" w:rsidR="00A54BD6" w:rsidRPr="00A971D7" w:rsidRDefault="00A54BD6" w:rsidP="00A54BD6">
      <w:pPr>
        <w:ind w:right="49"/>
        <w:contextualSpacing/>
        <w:jc w:val="both"/>
        <w:rPr>
          <w:szCs w:val="24"/>
          <w:lang w:val="lv-LV"/>
        </w:rPr>
      </w:pPr>
      <w:r w:rsidRPr="00A971D7">
        <w:rPr>
          <w:szCs w:val="24"/>
          <w:lang w:val="lv-LV"/>
        </w:rPr>
        <w:t xml:space="preserve"> </w:t>
      </w:r>
    </w:p>
    <w:p w14:paraId="55A42E78" w14:textId="77777777" w:rsidR="00A54BD6" w:rsidRPr="00A971D7" w:rsidRDefault="00A54BD6" w:rsidP="00A54BD6">
      <w:pPr>
        <w:ind w:right="49"/>
        <w:jc w:val="center"/>
        <w:rPr>
          <w:b/>
          <w:szCs w:val="24"/>
          <w:lang w:val="lv-LV"/>
        </w:rPr>
      </w:pPr>
    </w:p>
    <w:p w14:paraId="16978298" w14:textId="77777777" w:rsidR="00A54BD6" w:rsidRPr="00A971D7" w:rsidRDefault="00A54BD6" w:rsidP="00A54BD6">
      <w:pPr>
        <w:ind w:right="49"/>
        <w:jc w:val="center"/>
        <w:rPr>
          <w:b/>
          <w:szCs w:val="24"/>
          <w:lang w:val="lv-LV"/>
        </w:rPr>
      </w:pPr>
      <w:r w:rsidRPr="00A971D7">
        <w:rPr>
          <w:b/>
          <w:szCs w:val="24"/>
          <w:lang w:val="lv-LV"/>
        </w:rPr>
        <w:t>VI. Rezultāti, atskaites sagatavošana un iesniegšana</w:t>
      </w:r>
    </w:p>
    <w:p w14:paraId="4D79C242" w14:textId="77777777" w:rsidR="00A54BD6" w:rsidRPr="00A971D7" w:rsidRDefault="00A54BD6" w:rsidP="00A54BD6">
      <w:pPr>
        <w:ind w:right="49"/>
        <w:jc w:val="center"/>
        <w:rPr>
          <w:b/>
          <w:szCs w:val="24"/>
          <w:lang w:val="lv-LV"/>
        </w:rPr>
      </w:pPr>
    </w:p>
    <w:p w14:paraId="531E2AED" w14:textId="77777777" w:rsidR="00A54BD6" w:rsidRPr="00A971D7" w:rsidRDefault="00A54BD6" w:rsidP="00A54BD6">
      <w:pPr>
        <w:ind w:right="49" w:firstLine="720"/>
        <w:jc w:val="both"/>
        <w:rPr>
          <w:szCs w:val="24"/>
          <w:lang w:val="lv-LV"/>
        </w:rPr>
      </w:pPr>
      <w:r w:rsidRPr="00A971D7">
        <w:rPr>
          <w:szCs w:val="24"/>
          <w:lang w:val="lv-LV"/>
        </w:rPr>
        <w:t xml:space="preserve">27. Viena mēneša laikā pēc Domes saistošo noteikumu „Par Tukuma novada pašvaldības budžetu” apstiprināšanas attiecīgajā gadā Pašvaldība ar NVO noslēdz līgumu par </w:t>
      </w:r>
      <w:r w:rsidRPr="00A971D7">
        <w:rPr>
          <w:rFonts w:eastAsia="Calibri"/>
          <w:szCs w:val="22"/>
          <w:lang w:val="lv-LV" w:eastAsia="en-US"/>
        </w:rPr>
        <w:t>finansējuma piešķiršanu</w:t>
      </w:r>
      <w:r w:rsidRPr="00A971D7">
        <w:rPr>
          <w:szCs w:val="24"/>
          <w:lang w:val="lv-LV"/>
        </w:rPr>
        <w:t>.</w:t>
      </w:r>
    </w:p>
    <w:p w14:paraId="4761B4D7" w14:textId="77777777" w:rsidR="00A54BD6" w:rsidRPr="00A971D7" w:rsidRDefault="00A54BD6" w:rsidP="00A54BD6">
      <w:pPr>
        <w:ind w:right="49"/>
        <w:jc w:val="both"/>
        <w:rPr>
          <w:szCs w:val="24"/>
          <w:lang w:val="lv-LV"/>
        </w:rPr>
      </w:pPr>
    </w:p>
    <w:p w14:paraId="0A6387C8" w14:textId="77777777" w:rsidR="00A54BD6" w:rsidRPr="00A971D7" w:rsidRDefault="00A54BD6" w:rsidP="00A54BD6">
      <w:pPr>
        <w:ind w:right="49" w:firstLine="720"/>
        <w:jc w:val="both"/>
        <w:rPr>
          <w:szCs w:val="24"/>
          <w:lang w:val="lv-LV"/>
        </w:rPr>
      </w:pPr>
      <w:r w:rsidRPr="00A971D7">
        <w:rPr>
          <w:szCs w:val="24"/>
          <w:lang w:val="lv-LV"/>
        </w:rPr>
        <w:t>28. Līgumā norāda:</w:t>
      </w:r>
    </w:p>
    <w:p w14:paraId="275CB7CF" w14:textId="77777777" w:rsidR="00A54BD6" w:rsidRPr="00A971D7" w:rsidRDefault="00A54BD6" w:rsidP="00A54BD6">
      <w:pPr>
        <w:ind w:right="49" w:firstLine="720"/>
        <w:jc w:val="both"/>
        <w:rPr>
          <w:szCs w:val="24"/>
          <w:lang w:val="lv-LV"/>
        </w:rPr>
      </w:pPr>
      <w:r w:rsidRPr="00A971D7">
        <w:rPr>
          <w:szCs w:val="24"/>
          <w:lang w:val="lv-LV"/>
        </w:rPr>
        <w:t>28.1. Domes piešķirtā finansējuma apmēru konkrētajam Pieteikumam;</w:t>
      </w:r>
    </w:p>
    <w:p w14:paraId="2B0443DC" w14:textId="77777777" w:rsidR="00A54BD6" w:rsidRPr="00A971D7" w:rsidRDefault="00A54BD6" w:rsidP="00A54BD6">
      <w:pPr>
        <w:ind w:right="49" w:firstLine="720"/>
        <w:jc w:val="both"/>
        <w:rPr>
          <w:szCs w:val="24"/>
          <w:lang w:val="lv-LV"/>
        </w:rPr>
      </w:pPr>
      <w:r w:rsidRPr="00A971D7">
        <w:rPr>
          <w:szCs w:val="24"/>
          <w:lang w:val="lv-LV"/>
        </w:rPr>
        <w:t>28.2. kārtību, kādā NVO tiek ieskaitīts piešķirtais finansējums;</w:t>
      </w:r>
    </w:p>
    <w:p w14:paraId="5DAC2995" w14:textId="77777777" w:rsidR="00A54BD6" w:rsidRPr="00A971D7" w:rsidRDefault="00A54BD6" w:rsidP="00A54BD6">
      <w:pPr>
        <w:ind w:right="49" w:firstLine="720"/>
        <w:jc w:val="both"/>
        <w:rPr>
          <w:szCs w:val="24"/>
          <w:lang w:val="lv-LV"/>
        </w:rPr>
      </w:pPr>
      <w:r w:rsidRPr="00A971D7">
        <w:rPr>
          <w:szCs w:val="24"/>
          <w:lang w:val="lv-LV"/>
        </w:rPr>
        <w:t>28.3. piešķirtā finansējuma atskaites iesniegšanas termiņu un kārtību.</w:t>
      </w:r>
    </w:p>
    <w:p w14:paraId="30C43117" w14:textId="77777777" w:rsidR="00A54BD6" w:rsidRPr="00A971D7" w:rsidRDefault="00A54BD6" w:rsidP="00A54BD6">
      <w:pPr>
        <w:ind w:right="49"/>
        <w:jc w:val="both"/>
        <w:rPr>
          <w:szCs w:val="24"/>
          <w:lang w:val="lv-LV"/>
        </w:rPr>
      </w:pPr>
    </w:p>
    <w:p w14:paraId="719C11C6" w14:textId="77777777" w:rsidR="00A54BD6" w:rsidRPr="00A971D7" w:rsidRDefault="00A54BD6" w:rsidP="00A54BD6">
      <w:pPr>
        <w:ind w:right="49" w:firstLine="720"/>
        <w:jc w:val="both"/>
        <w:rPr>
          <w:rFonts w:eastAsia="Calibri"/>
          <w:szCs w:val="22"/>
          <w:lang w:val="lv-LV" w:eastAsia="en-US"/>
        </w:rPr>
      </w:pPr>
      <w:r w:rsidRPr="00A971D7">
        <w:rPr>
          <w:rFonts w:eastAsia="Calibri"/>
          <w:szCs w:val="22"/>
          <w:lang w:val="lv-LV" w:eastAsia="en-US"/>
        </w:rPr>
        <w:t>29. Par saņemtā finansējuma izlietojumu NVO līgumā ar Pašvaldību noteiktajā termiņā, iesniedz atskaiti par finanšu līdzekļu izlietojumu (5.pielikums), pievienojot grāmatvedības attaisnojošo dokumentu (līgumu, rēķinu, u.c.) un maksājumu uzdevumu kopijas.</w:t>
      </w:r>
    </w:p>
    <w:p w14:paraId="0B62D1A5" w14:textId="77777777" w:rsidR="00A54BD6" w:rsidRPr="00A971D7" w:rsidRDefault="00A54BD6" w:rsidP="00A54BD6">
      <w:pPr>
        <w:ind w:right="49"/>
        <w:jc w:val="both"/>
        <w:rPr>
          <w:rFonts w:eastAsia="Calibri"/>
          <w:szCs w:val="22"/>
          <w:lang w:val="lv-LV" w:eastAsia="en-US"/>
        </w:rPr>
      </w:pPr>
    </w:p>
    <w:p w14:paraId="69114C07" w14:textId="77777777" w:rsidR="00A54BD6" w:rsidRPr="00A971D7" w:rsidRDefault="00A54BD6" w:rsidP="00A54BD6">
      <w:pPr>
        <w:ind w:right="49" w:firstLine="720"/>
        <w:jc w:val="both"/>
        <w:rPr>
          <w:rFonts w:eastAsia="Calibri"/>
          <w:szCs w:val="22"/>
          <w:lang w:val="lv-LV" w:eastAsia="en-US"/>
        </w:rPr>
      </w:pPr>
      <w:r w:rsidRPr="00A971D7">
        <w:rPr>
          <w:rFonts w:eastAsia="Calibri"/>
          <w:szCs w:val="22"/>
          <w:lang w:val="lv-LV" w:eastAsia="en-US"/>
        </w:rPr>
        <w:t>30. Ja NVO piešķirto finansējumu neizlieto pilnā apjomā, tad tai ir pienākums atmaksāt Pašvaldībai neizlietotā finansējuma daļu.</w:t>
      </w:r>
    </w:p>
    <w:p w14:paraId="579EA55F" w14:textId="77777777" w:rsidR="00A54BD6" w:rsidRPr="00A971D7" w:rsidRDefault="00A54BD6" w:rsidP="00A54BD6">
      <w:pPr>
        <w:ind w:right="49"/>
        <w:jc w:val="both"/>
        <w:rPr>
          <w:rFonts w:eastAsia="Calibri"/>
          <w:szCs w:val="22"/>
          <w:lang w:val="lv-LV" w:eastAsia="en-US"/>
        </w:rPr>
      </w:pPr>
    </w:p>
    <w:p w14:paraId="7C3B1EE0" w14:textId="77777777" w:rsidR="00A54BD6" w:rsidRPr="00A971D7" w:rsidRDefault="00A54BD6" w:rsidP="00A54BD6">
      <w:pPr>
        <w:ind w:right="49" w:firstLine="720"/>
        <w:jc w:val="both"/>
        <w:rPr>
          <w:szCs w:val="24"/>
          <w:lang w:val="lv-LV"/>
        </w:rPr>
      </w:pPr>
      <w:r w:rsidRPr="00A971D7">
        <w:rPr>
          <w:rFonts w:eastAsia="Calibri"/>
          <w:szCs w:val="22"/>
          <w:lang w:val="lv-LV" w:eastAsia="en-US"/>
        </w:rPr>
        <w:t>31. Pašvaldībai ir tiesības pieprasīt papildus informāciju par piešķirtā finansējuma izlietošanas gaitu, kā arī kontrolēt piešķirtā finansējuma izlietojuma atbilstību.</w:t>
      </w:r>
    </w:p>
    <w:p w14:paraId="031C70C3" w14:textId="77777777" w:rsidR="00A54BD6" w:rsidRPr="00A971D7" w:rsidRDefault="00A54BD6" w:rsidP="00A54BD6">
      <w:pPr>
        <w:ind w:right="49"/>
        <w:jc w:val="both"/>
        <w:rPr>
          <w:szCs w:val="24"/>
          <w:lang w:val="lv-LV"/>
        </w:rPr>
      </w:pPr>
    </w:p>
    <w:p w14:paraId="751EA634" w14:textId="77777777" w:rsidR="00A54BD6" w:rsidRPr="00A971D7" w:rsidRDefault="00A54BD6" w:rsidP="00A54BD6">
      <w:pPr>
        <w:ind w:right="49"/>
        <w:contextualSpacing/>
        <w:jc w:val="center"/>
        <w:rPr>
          <w:b/>
          <w:szCs w:val="24"/>
          <w:lang w:val="lv-LV"/>
        </w:rPr>
      </w:pPr>
      <w:r w:rsidRPr="00A971D7">
        <w:rPr>
          <w:b/>
          <w:szCs w:val="24"/>
          <w:lang w:val="lv-LV"/>
        </w:rPr>
        <w:t>VII. Noslēguma jautājumi</w:t>
      </w:r>
    </w:p>
    <w:p w14:paraId="33DB1008" w14:textId="77777777" w:rsidR="00A54BD6" w:rsidRPr="00A971D7" w:rsidRDefault="00A54BD6" w:rsidP="00A54BD6">
      <w:pPr>
        <w:ind w:right="49"/>
        <w:contextualSpacing/>
        <w:jc w:val="center"/>
        <w:rPr>
          <w:b/>
          <w:szCs w:val="24"/>
          <w:lang w:val="lv-LV"/>
        </w:rPr>
      </w:pPr>
    </w:p>
    <w:p w14:paraId="7602C61D" w14:textId="77777777" w:rsidR="00A54BD6" w:rsidRPr="00A971D7" w:rsidRDefault="00A54BD6" w:rsidP="00A54BD6">
      <w:pPr>
        <w:ind w:right="49" w:firstLine="720"/>
        <w:jc w:val="both"/>
        <w:rPr>
          <w:szCs w:val="24"/>
          <w:lang w:val="lv-LV"/>
        </w:rPr>
      </w:pPr>
      <w:r w:rsidRPr="00A971D7">
        <w:rPr>
          <w:szCs w:val="24"/>
          <w:lang w:val="lv-LV"/>
        </w:rPr>
        <w:t>32. Ar šo noteikumu spēkā stāšanās dienu spēku zaudē Tukuma novada domes 2020. gada 26. augustā apstiprinātie noteikumi Nr. 34 „Tukuma novada Domes atbalsts nevalstisko organizāciju iniciatīvām” (prot. Nr. 20, 20. §).</w:t>
      </w:r>
    </w:p>
    <w:p w14:paraId="6377441D" w14:textId="77777777" w:rsidR="00A54BD6" w:rsidRPr="00A971D7" w:rsidRDefault="00A54BD6" w:rsidP="00A54BD6">
      <w:pPr>
        <w:ind w:right="49" w:firstLine="720"/>
        <w:jc w:val="both"/>
        <w:rPr>
          <w:szCs w:val="24"/>
          <w:lang w:val="lv-LV"/>
        </w:rPr>
      </w:pPr>
      <w:r w:rsidRPr="00A971D7">
        <w:rPr>
          <w:szCs w:val="24"/>
          <w:lang w:val="lv-LV"/>
        </w:rPr>
        <w:t>33. Līgumi, kas Pašvaldības un NVO starpā noslēgti saskaņā ar Tukuma novada domes 2020. gada 26. augustā apstiprinātiem noteikumiem Nr. 34 „Tukuma novada Domes atbalsts nevalstisko organizāciju iniciatīvām”, ir izpildāmi redakcijā, kādā tie ir noslēgti, un ir spēkā līdz līgumu pilnīgai izpildei.</w:t>
      </w:r>
    </w:p>
    <w:p w14:paraId="717CF6DB" w14:textId="77777777" w:rsidR="00A54BD6" w:rsidRPr="00A971D7" w:rsidRDefault="00A54BD6" w:rsidP="00A54BD6">
      <w:pPr>
        <w:ind w:right="49" w:firstLine="720"/>
        <w:jc w:val="both"/>
        <w:rPr>
          <w:szCs w:val="24"/>
          <w:lang w:val="lv-LV"/>
        </w:rPr>
      </w:pPr>
      <w:r w:rsidRPr="00A971D7">
        <w:rPr>
          <w:szCs w:val="24"/>
          <w:lang w:val="lv-LV"/>
        </w:rPr>
        <w:t>34. Noteikumi stājas spēkā 2021. gada 30. septembrī.</w:t>
      </w:r>
    </w:p>
    <w:p w14:paraId="241D9CBF" w14:textId="77777777" w:rsidR="00693BC9" w:rsidRPr="00A54BD6" w:rsidRDefault="00693BC9" w:rsidP="00A54BD6"/>
    <w:sectPr w:rsidR="00693BC9" w:rsidRPr="00A54BD6" w:rsidSect="00C2761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D6"/>
    <w:rsid w:val="00693BC9"/>
    <w:rsid w:val="00A54BD6"/>
    <w:rsid w:val="00C276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2670"/>
  <w15:chartTrackingRefBased/>
  <w15:docId w15:val="{07124EB0-FF10-45CF-8B71-CCDCD5EB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D6"/>
    <w:pPr>
      <w:spacing w:after="0" w:line="240" w:lineRule="auto"/>
    </w:pPr>
    <w:rPr>
      <w:rFonts w:eastAsia="Times New Roman"/>
      <w:szCs w:val="20"/>
      <w:lang w:val="de-D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s@tukums.lv" TargetMode="External"/><Relationship Id="rId5" Type="http://schemas.openxmlformats.org/officeDocument/2006/relationships/hyperlink" Target="http://www.tukums.lv"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9938</Words>
  <Characters>5665</Characters>
  <Application>Microsoft Office Word</Application>
  <DocSecurity>0</DocSecurity>
  <Lines>47</Lines>
  <Paragraphs>31</Paragraphs>
  <ScaleCrop>false</ScaleCrop>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Elina.Jaunzeme</dc:creator>
  <cp:keywords/>
  <dc:description/>
  <cp:lastModifiedBy>Elina.Jaunzeme</cp:lastModifiedBy>
  <cp:revision>1</cp:revision>
  <dcterms:created xsi:type="dcterms:W3CDTF">2021-10-01T08:07:00Z</dcterms:created>
  <dcterms:modified xsi:type="dcterms:W3CDTF">2021-10-01T08:08:00Z</dcterms:modified>
</cp:coreProperties>
</file>