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79CED" w14:textId="727FDEA2" w:rsidR="004A668C" w:rsidRDefault="004A668C" w:rsidP="004A668C">
      <w:pPr>
        <w:jc w:val="center"/>
        <w:rPr>
          <w:rFonts w:ascii="Times New Roman" w:eastAsia="Times New Roman" w:hAnsi="Times New Roman" w:cs="Times New Roman"/>
          <w:b/>
          <w:bCs/>
          <w:color w:val="FF0000"/>
          <w:sz w:val="24"/>
          <w:szCs w:val="24"/>
        </w:rPr>
      </w:pPr>
      <w:r w:rsidRPr="002763D6">
        <w:rPr>
          <w:rFonts w:ascii="Times New Roman" w:eastAsia="Times New Roman" w:hAnsi="Times New Roman" w:cs="Times New Roman"/>
          <w:b/>
          <w:bCs/>
          <w:color w:val="FF0000"/>
          <w:sz w:val="24"/>
          <w:szCs w:val="24"/>
        </w:rPr>
        <w:t>VAI SAULES PANEĻU IZVIETOŠANA JĀSASKAŅO AR BŪVVALDI?</w:t>
      </w:r>
    </w:p>
    <w:p w14:paraId="54B6CEF5" w14:textId="77777777" w:rsidR="00BD527E" w:rsidRDefault="00BD527E" w:rsidP="004A668C">
      <w:pPr>
        <w:jc w:val="center"/>
        <w:rPr>
          <w:rFonts w:ascii="Times New Roman" w:eastAsia="Times New Roman" w:hAnsi="Times New Roman" w:cs="Times New Roman"/>
          <w:b/>
          <w:bCs/>
          <w:color w:val="FF0000"/>
          <w:sz w:val="24"/>
          <w:szCs w:val="24"/>
        </w:rPr>
      </w:pPr>
    </w:p>
    <w:p w14:paraId="2E8CF3F3" w14:textId="459A8A42" w:rsidR="00BD527E" w:rsidRPr="00BD527E" w:rsidRDefault="00BD527E" w:rsidP="004A668C">
      <w:pPr>
        <w:jc w:val="center"/>
        <w:rPr>
          <w:rFonts w:ascii="Times New Roman" w:eastAsia="Times New Roman" w:hAnsi="Times New Roman" w:cs="Times New Roman"/>
          <w:b/>
          <w:bCs/>
          <w:sz w:val="24"/>
          <w:szCs w:val="24"/>
        </w:rPr>
      </w:pPr>
      <w:r w:rsidRPr="00BD527E">
        <w:rPr>
          <w:rFonts w:ascii="Times New Roman" w:eastAsia="Times New Roman" w:hAnsi="Times New Roman" w:cs="Times New Roman"/>
          <w:b/>
          <w:bCs/>
          <w:sz w:val="24"/>
          <w:szCs w:val="24"/>
        </w:rPr>
        <w:t>BŪVVALDE INFORMĒ:</w:t>
      </w:r>
    </w:p>
    <w:p w14:paraId="093862B0" w14:textId="565BC6AA" w:rsidR="000A15D7" w:rsidRPr="002763D6" w:rsidRDefault="000A15D7">
      <w:pPr>
        <w:rPr>
          <w:rFonts w:ascii="Times New Roman" w:hAnsi="Times New Roman" w:cs="Times New Roman"/>
          <w:sz w:val="24"/>
          <w:szCs w:val="24"/>
        </w:rPr>
      </w:pPr>
    </w:p>
    <w:tbl>
      <w:tblPr>
        <w:tblStyle w:val="TableGrid"/>
        <w:tblW w:w="0" w:type="auto"/>
        <w:tblBorders>
          <w:bottom w:val="none" w:sz="0" w:space="0" w:color="auto"/>
        </w:tblBorders>
        <w:tblLook w:val="04A0" w:firstRow="1" w:lastRow="0" w:firstColumn="1" w:lastColumn="0" w:noHBand="0" w:noVBand="1"/>
      </w:tblPr>
      <w:tblGrid>
        <w:gridCol w:w="9061"/>
      </w:tblGrid>
      <w:tr w:rsidR="00962045" w:rsidRPr="002763D6" w14:paraId="2B140DF4" w14:textId="77777777" w:rsidTr="003032A2">
        <w:tc>
          <w:tcPr>
            <w:tcW w:w="9061" w:type="dxa"/>
            <w:shd w:val="clear" w:color="auto" w:fill="9CC2E5" w:themeFill="accent5" w:themeFillTint="99"/>
          </w:tcPr>
          <w:p w14:paraId="77DE69A8" w14:textId="77777777" w:rsidR="00033FE9" w:rsidRDefault="00033FE9" w:rsidP="002763D6">
            <w:pPr>
              <w:jc w:val="center"/>
              <w:rPr>
                <w:rFonts w:ascii="Times New Roman" w:eastAsia="Times New Roman" w:hAnsi="Times New Roman" w:cs="Times New Roman"/>
                <w:b/>
                <w:bCs/>
                <w:color w:val="000000"/>
                <w:sz w:val="28"/>
                <w:szCs w:val="28"/>
              </w:rPr>
            </w:pPr>
          </w:p>
          <w:p w14:paraId="52EA7A9D" w14:textId="2BA519E0" w:rsidR="002763D6" w:rsidRPr="00033FE9" w:rsidRDefault="002763D6" w:rsidP="002763D6">
            <w:pPr>
              <w:jc w:val="center"/>
              <w:rPr>
                <w:rFonts w:ascii="Times New Roman" w:eastAsia="Times New Roman" w:hAnsi="Times New Roman" w:cs="Times New Roman"/>
                <w:b/>
                <w:bCs/>
                <w:color w:val="000000"/>
                <w:sz w:val="24"/>
                <w:szCs w:val="24"/>
              </w:rPr>
            </w:pPr>
            <w:r w:rsidRPr="00033FE9">
              <w:rPr>
                <w:rFonts w:ascii="Times New Roman" w:eastAsia="Times New Roman" w:hAnsi="Times New Roman" w:cs="Times New Roman"/>
                <w:b/>
                <w:bCs/>
                <w:color w:val="000000"/>
                <w:sz w:val="28"/>
                <w:szCs w:val="28"/>
              </w:rPr>
              <w:t xml:space="preserve">SAULES PANEĻU </w:t>
            </w:r>
            <w:r w:rsidR="00962045" w:rsidRPr="00033FE9">
              <w:rPr>
                <w:rFonts w:ascii="Times New Roman" w:eastAsia="Times New Roman" w:hAnsi="Times New Roman" w:cs="Times New Roman"/>
                <w:b/>
                <w:bCs/>
                <w:color w:val="000000"/>
                <w:sz w:val="28"/>
                <w:szCs w:val="28"/>
              </w:rPr>
              <w:t>ELEKTROSTACIJAS</w:t>
            </w:r>
            <w:r w:rsidR="009334ED" w:rsidRPr="00033FE9">
              <w:rPr>
                <w:rFonts w:ascii="Times New Roman" w:eastAsia="Times New Roman" w:hAnsi="Times New Roman" w:cs="Times New Roman"/>
                <w:b/>
                <w:bCs/>
                <w:color w:val="000000"/>
                <w:sz w:val="28"/>
                <w:szCs w:val="28"/>
              </w:rPr>
              <w:t>- pārsniedz 16A</w:t>
            </w:r>
            <w:r w:rsidR="009334ED" w:rsidRPr="00033FE9">
              <w:rPr>
                <w:rFonts w:ascii="Times New Roman" w:eastAsia="Times New Roman" w:hAnsi="Times New Roman" w:cs="Times New Roman"/>
                <w:b/>
                <w:bCs/>
                <w:color w:val="000000"/>
                <w:sz w:val="24"/>
                <w:szCs w:val="24"/>
              </w:rPr>
              <w:t>;</w:t>
            </w:r>
          </w:p>
          <w:p w14:paraId="38D4121F" w14:textId="77777777" w:rsidR="00033FE9" w:rsidRDefault="009334ED" w:rsidP="002763D6">
            <w:pPr>
              <w:jc w:val="center"/>
              <w:rPr>
                <w:rFonts w:ascii="Times New Roman" w:hAnsi="Times New Roman" w:cs="Times New Roman"/>
                <w:sz w:val="24"/>
                <w:szCs w:val="24"/>
              </w:rPr>
            </w:pPr>
            <w:r w:rsidRPr="00033FE9">
              <w:rPr>
                <w:rFonts w:ascii="Times New Roman" w:eastAsia="Times New Roman" w:hAnsi="Times New Roman" w:cs="Times New Roman"/>
                <w:b/>
                <w:bCs/>
                <w:color w:val="000000"/>
                <w:sz w:val="24"/>
                <w:szCs w:val="24"/>
              </w:rPr>
              <w:t>paredzēta elektroenerģijas ražošana</w:t>
            </w:r>
            <w:r w:rsidR="00A776BE" w:rsidRPr="00033FE9">
              <w:rPr>
                <w:rFonts w:ascii="Times New Roman" w:eastAsia="Times New Roman" w:hAnsi="Times New Roman" w:cs="Times New Roman"/>
                <w:b/>
                <w:bCs/>
                <w:color w:val="000000"/>
                <w:sz w:val="24"/>
                <w:szCs w:val="24"/>
              </w:rPr>
              <w:t xml:space="preserve"> ar jaudu virs 11,1 kilovata; </w:t>
            </w:r>
            <w:r w:rsidRPr="00033FE9">
              <w:rPr>
                <w:rFonts w:ascii="Times New Roman" w:eastAsia="Times New Roman" w:hAnsi="Times New Roman" w:cs="Times New Roman"/>
                <w:b/>
                <w:bCs/>
                <w:color w:val="000000"/>
                <w:sz w:val="24"/>
                <w:szCs w:val="24"/>
              </w:rPr>
              <w:t>pieslēgtas paralēlam darbam ar Sadales tīkls elektrotīklu</w:t>
            </w:r>
            <w:r w:rsidR="00A776BE" w:rsidRPr="00033FE9">
              <w:rPr>
                <w:rFonts w:ascii="Times New Roman" w:hAnsi="Times New Roman" w:cs="Times New Roman"/>
                <w:sz w:val="24"/>
                <w:szCs w:val="24"/>
              </w:rPr>
              <w:t xml:space="preserve"> </w:t>
            </w:r>
          </w:p>
          <w:p w14:paraId="24715A62" w14:textId="77777777" w:rsidR="00962045" w:rsidRDefault="00A776BE" w:rsidP="002763D6">
            <w:pPr>
              <w:jc w:val="center"/>
              <w:rPr>
                <w:rFonts w:ascii="Times New Roman" w:eastAsia="Times New Roman" w:hAnsi="Times New Roman" w:cs="Times New Roman"/>
                <w:color w:val="000000"/>
                <w:sz w:val="24"/>
                <w:szCs w:val="24"/>
              </w:rPr>
            </w:pPr>
            <w:r w:rsidRPr="00033FE9">
              <w:rPr>
                <w:rFonts w:ascii="Times New Roman" w:hAnsi="Times New Roman" w:cs="Times New Roman"/>
                <w:sz w:val="24"/>
                <w:szCs w:val="24"/>
              </w:rPr>
              <w:t xml:space="preserve">(ja </w:t>
            </w:r>
            <w:r w:rsidRPr="00033FE9">
              <w:rPr>
                <w:rFonts w:ascii="Times New Roman" w:eastAsia="Times New Roman" w:hAnsi="Times New Roman" w:cs="Times New Roman"/>
                <w:color w:val="000000"/>
                <w:sz w:val="24"/>
                <w:szCs w:val="24"/>
              </w:rPr>
              <w:t>paredzēts pievienot elektroenerģijas pārvades vai sadales sistēmai)</w:t>
            </w:r>
          </w:p>
          <w:p w14:paraId="56162847" w14:textId="3AC7F791" w:rsidR="00033FE9" w:rsidRPr="00033FE9" w:rsidRDefault="00033FE9" w:rsidP="002763D6">
            <w:pPr>
              <w:jc w:val="center"/>
              <w:rPr>
                <w:rFonts w:ascii="Times New Roman" w:hAnsi="Times New Roman" w:cs="Times New Roman"/>
                <w:b/>
                <w:bCs/>
                <w:sz w:val="24"/>
                <w:szCs w:val="24"/>
              </w:rPr>
            </w:pPr>
          </w:p>
        </w:tc>
      </w:tr>
      <w:tr w:rsidR="00962045" w:rsidRPr="002763D6" w14:paraId="5BE7932D" w14:textId="77777777" w:rsidTr="003032A2">
        <w:tc>
          <w:tcPr>
            <w:tcW w:w="9061" w:type="dxa"/>
            <w:shd w:val="clear" w:color="auto" w:fill="DEEAF6" w:themeFill="accent5" w:themeFillTint="33"/>
          </w:tcPr>
          <w:p w14:paraId="6E8ADE17" w14:textId="00451AFB" w:rsidR="00962045" w:rsidRPr="002763D6" w:rsidRDefault="00357853" w:rsidP="003032A2">
            <w:pPr>
              <w:jc w:val="center"/>
              <w:rPr>
                <w:rFonts w:ascii="Times New Roman" w:eastAsia="Times New Roman" w:hAnsi="Times New Roman" w:cs="Times New Roman"/>
                <w:b/>
                <w:bCs/>
                <w:color w:val="000000"/>
                <w:sz w:val="24"/>
                <w:szCs w:val="24"/>
              </w:rPr>
            </w:pPr>
            <w:r w:rsidRPr="002763D6">
              <w:rPr>
                <w:rFonts w:ascii="Times New Roman" w:eastAsia="Times New Roman" w:hAnsi="Times New Roman" w:cs="Times New Roman"/>
                <w:b/>
                <w:bCs/>
                <w:color w:val="000000"/>
                <w:sz w:val="24"/>
                <w:szCs w:val="24"/>
              </w:rPr>
              <w:t>B</w:t>
            </w:r>
            <w:r w:rsidR="009334ED" w:rsidRPr="002763D6">
              <w:rPr>
                <w:rFonts w:ascii="Times New Roman" w:eastAsia="Times New Roman" w:hAnsi="Times New Roman" w:cs="Times New Roman"/>
                <w:b/>
                <w:bCs/>
                <w:color w:val="000000"/>
                <w:sz w:val="24"/>
                <w:szCs w:val="24"/>
              </w:rPr>
              <w:t>ūves lietošanas veids-</w:t>
            </w:r>
            <w:r w:rsidR="00B01040" w:rsidRPr="002763D6">
              <w:rPr>
                <w:rFonts w:ascii="Times New Roman" w:eastAsia="Times New Roman" w:hAnsi="Times New Roman" w:cs="Times New Roman"/>
                <w:b/>
                <w:bCs/>
                <w:color w:val="000000"/>
                <w:sz w:val="24"/>
                <w:szCs w:val="24"/>
              </w:rPr>
              <w:t xml:space="preserve">  2302 (Spēkstaciju būves)</w:t>
            </w:r>
          </w:p>
          <w:p w14:paraId="785E7CD3" w14:textId="46776C84" w:rsidR="00B01040" w:rsidRPr="002763D6" w:rsidRDefault="00B01040" w:rsidP="003032A2">
            <w:pPr>
              <w:jc w:val="center"/>
              <w:rPr>
                <w:rFonts w:ascii="Times New Roman" w:eastAsia="Times New Roman" w:hAnsi="Times New Roman" w:cs="Times New Roman"/>
                <w:b/>
                <w:bCs/>
                <w:color w:val="000000"/>
                <w:sz w:val="24"/>
                <w:szCs w:val="24"/>
                <w:highlight w:val="cyan"/>
              </w:rPr>
            </w:pPr>
          </w:p>
        </w:tc>
      </w:tr>
      <w:tr w:rsidR="00B15CDF" w:rsidRPr="002763D6" w14:paraId="6B391CCA" w14:textId="77777777" w:rsidTr="00962045">
        <w:tc>
          <w:tcPr>
            <w:tcW w:w="9061" w:type="dxa"/>
          </w:tcPr>
          <w:p w14:paraId="79F46984" w14:textId="01D19B3D" w:rsidR="00B15CDF" w:rsidRPr="002763D6" w:rsidRDefault="00B15CDF" w:rsidP="00F741C5">
            <w:pPr>
              <w:pStyle w:val="NoSpacing"/>
              <w:jc w:val="both"/>
              <w:rPr>
                <w:rFonts w:ascii="Times New Roman" w:hAnsi="Times New Roman" w:cs="Times New Roman"/>
                <w:sz w:val="24"/>
                <w:szCs w:val="24"/>
              </w:rPr>
            </w:pPr>
            <w:r w:rsidRPr="002763D6">
              <w:rPr>
                <w:rFonts w:ascii="Times New Roman" w:hAnsi="Times New Roman" w:cs="Times New Roman"/>
                <w:sz w:val="24"/>
                <w:szCs w:val="24"/>
              </w:rPr>
              <w:t xml:space="preserve">Ministru kabineta 2014.gada 19.augusta noteikumi </w:t>
            </w:r>
            <w:r w:rsidRPr="002763D6">
              <w:rPr>
                <w:rFonts w:ascii="Times New Roman" w:hAnsi="Times New Roman" w:cs="Times New Roman"/>
                <w:b/>
                <w:bCs/>
                <w:sz w:val="24"/>
                <w:szCs w:val="24"/>
              </w:rPr>
              <w:t>Nr.500 “Vispārīgie būvnoteikumi”</w:t>
            </w:r>
            <w:r w:rsidRPr="002763D6">
              <w:rPr>
                <w:rFonts w:ascii="Times New Roman" w:hAnsi="Times New Roman" w:cs="Times New Roman"/>
                <w:sz w:val="24"/>
                <w:szCs w:val="24"/>
              </w:rPr>
              <w:t xml:space="preserve">, 1.pielikumā dotajam būvju iedalījumam grupās: </w:t>
            </w:r>
          </w:p>
          <w:p w14:paraId="613D21D7" w14:textId="1472CFD0" w:rsidR="008B7702" w:rsidRPr="002763D6" w:rsidRDefault="008B7702" w:rsidP="00F741C5">
            <w:pPr>
              <w:pStyle w:val="NoSpacing"/>
              <w:jc w:val="both"/>
              <w:rPr>
                <w:rFonts w:ascii="Times New Roman" w:hAnsi="Times New Roman" w:cs="Times New Roman"/>
                <w:b/>
                <w:bCs/>
                <w:sz w:val="24"/>
                <w:szCs w:val="24"/>
              </w:rPr>
            </w:pPr>
            <w:r w:rsidRPr="002763D6">
              <w:rPr>
                <w:rFonts w:ascii="Times New Roman" w:hAnsi="Times New Roman" w:cs="Times New Roman"/>
                <w:b/>
                <w:bCs/>
                <w:sz w:val="24"/>
                <w:szCs w:val="24"/>
              </w:rPr>
              <w:t>Otrās grupas būves</w:t>
            </w:r>
            <w:r w:rsidRPr="002763D6">
              <w:rPr>
                <w:rFonts w:ascii="Times New Roman" w:hAnsi="Times New Roman" w:cs="Times New Roman"/>
                <w:sz w:val="24"/>
                <w:szCs w:val="24"/>
              </w:rPr>
              <w:t xml:space="preserve">- enerģijas ražošanas inženierbūves ar siltuma vai elektrisko jaudu, </w:t>
            </w:r>
            <w:r w:rsidR="00062951" w:rsidRPr="002763D6">
              <w:rPr>
                <w:rFonts w:ascii="Times New Roman" w:hAnsi="Times New Roman" w:cs="Times New Roman"/>
                <w:b/>
                <w:bCs/>
                <w:sz w:val="24"/>
                <w:szCs w:val="24"/>
              </w:rPr>
              <w:t>mazāku</w:t>
            </w:r>
            <w:r w:rsidRPr="002763D6">
              <w:rPr>
                <w:rFonts w:ascii="Times New Roman" w:hAnsi="Times New Roman" w:cs="Times New Roman"/>
                <w:b/>
                <w:bCs/>
                <w:sz w:val="24"/>
                <w:szCs w:val="24"/>
              </w:rPr>
              <w:t xml:space="preserve"> par 2 MW;</w:t>
            </w:r>
          </w:p>
          <w:p w14:paraId="15A4CA89" w14:textId="239E31A2" w:rsidR="000F2351" w:rsidRPr="002763D6" w:rsidRDefault="008B7702" w:rsidP="00F741C5">
            <w:pPr>
              <w:pStyle w:val="NoSpacing"/>
              <w:jc w:val="both"/>
              <w:rPr>
                <w:rFonts w:ascii="Times New Roman" w:hAnsi="Times New Roman" w:cs="Times New Roman"/>
                <w:sz w:val="24"/>
                <w:szCs w:val="24"/>
              </w:rPr>
            </w:pPr>
            <w:r w:rsidRPr="002763D6">
              <w:rPr>
                <w:rFonts w:ascii="Times New Roman" w:hAnsi="Times New Roman" w:cs="Times New Roman"/>
                <w:sz w:val="24"/>
                <w:szCs w:val="24"/>
              </w:rPr>
              <w:t>3.2</w:t>
            </w:r>
            <w:r w:rsidRPr="002763D6">
              <w:rPr>
                <w:rFonts w:ascii="Times New Roman" w:hAnsi="Times New Roman" w:cs="Times New Roman"/>
                <w:b/>
                <w:bCs/>
                <w:sz w:val="24"/>
                <w:szCs w:val="24"/>
              </w:rPr>
              <w:t>. trešās grupas inženierbūves</w:t>
            </w:r>
            <w:r w:rsidRPr="002763D6">
              <w:rPr>
                <w:rFonts w:ascii="Times New Roman" w:hAnsi="Times New Roman" w:cs="Times New Roman"/>
                <w:sz w:val="24"/>
                <w:szCs w:val="24"/>
              </w:rPr>
              <w:t xml:space="preserve">: enerģijas ražošanas inženierbūves ar siltuma vai elektrisko jaudu, </w:t>
            </w:r>
            <w:r w:rsidRPr="002763D6">
              <w:rPr>
                <w:rFonts w:ascii="Times New Roman" w:hAnsi="Times New Roman" w:cs="Times New Roman"/>
                <w:b/>
                <w:bCs/>
                <w:sz w:val="24"/>
                <w:szCs w:val="24"/>
              </w:rPr>
              <w:t>lielāku par 2 MW;</w:t>
            </w:r>
          </w:p>
          <w:p w14:paraId="4E1A8A51" w14:textId="5FA760BD" w:rsidR="00B15CDF" w:rsidRPr="002763D6" w:rsidRDefault="00B15CDF" w:rsidP="00F741C5">
            <w:pPr>
              <w:pStyle w:val="NoSpacing"/>
              <w:jc w:val="both"/>
              <w:rPr>
                <w:rFonts w:ascii="Times New Roman" w:hAnsi="Times New Roman" w:cs="Times New Roman"/>
                <w:sz w:val="24"/>
                <w:szCs w:val="24"/>
              </w:rPr>
            </w:pPr>
          </w:p>
        </w:tc>
      </w:tr>
      <w:tr w:rsidR="003032A2" w:rsidRPr="002763D6" w14:paraId="780DBC5D" w14:textId="77777777" w:rsidTr="003032A2">
        <w:tc>
          <w:tcPr>
            <w:tcW w:w="9061" w:type="dxa"/>
            <w:shd w:val="clear" w:color="auto" w:fill="DEEAF6" w:themeFill="accent5" w:themeFillTint="33"/>
          </w:tcPr>
          <w:p w14:paraId="6843AAFC" w14:textId="77777777" w:rsidR="003032A2" w:rsidRPr="002763D6" w:rsidRDefault="003032A2" w:rsidP="003032A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PAŠVALDĪBAS </w:t>
            </w:r>
            <w:r w:rsidRPr="002763D6">
              <w:rPr>
                <w:rFonts w:ascii="Times New Roman" w:hAnsi="Times New Roman" w:cs="Times New Roman"/>
                <w:sz w:val="24"/>
                <w:szCs w:val="24"/>
              </w:rPr>
              <w:t>TERITORIJAS PLĀNOJUMA PRASĪBAS</w:t>
            </w:r>
          </w:p>
          <w:p w14:paraId="07037738" w14:textId="77777777" w:rsidR="003032A2" w:rsidRPr="002763D6" w:rsidRDefault="003032A2" w:rsidP="003032A2">
            <w:pPr>
              <w:pStyle w:val="NoSpacing"/>
              <w:rPr>
                <w:rFonts w:ascii="Times New Roman" w:hAnsi="Times New Roman" w:cs="Times New Roman"/>
                <w:sz w:val="24"/>
                <w:szCs w:val="24"/>
              </w:rPr>
            </w:pPr>
            <w:r w:rsidRPr="002763D6">
              <w:rPr>
                <w:rFonts w:ascii="Times New Roman" w:hAnsi="Times New Roman" w:cs="Times New Roman"/>
                <w:sz w:val="24"/>
                <w:szCs w:val="24"/>
              </w:rPr>
              <w:t xml:space="preserve">Spēkstacijas var paredzēt tur, kur atļauta </w:t>
            </w:r>
            <w:r w:rsidRPr="002763D6">
              <w:rPr>
                <w:rFonts w:ascii="Times New Roman" w:hAnsi="Times New Roman" w:cs="Times New Roman"/>
                <w:b/>
                <w:bCs/>
                <w:sz w:val="24"/>
                <w:szCs w:val="24"/>
              </w:rPr>
              <w:t>Energoapgādes uzņēmumu apbūve (14006).</w:t>
            </w:r>
            <w:r w:rsidRPr="002763D6">
              <w:rPr>
                <w:rFonts w:ascii="Times New Roman" w:hAnsi="Times New Roman" w:cs="Times New Roman"/>
                <w:sz w:val="24"/>
                <w:szCs w:val="24"/>
              </w:rPr>
              <w:t xml:space="preserve"> </w:t>
            </w:r>
          </w:p>
          <w:p w14:paraId="7086A250" w14:textId="77777777" w:rsidR="003032A2" w:rsidRPr="002763D6" w:rsidRDefault="003032A2" w:rsidP="008B7702">
            <w:pPr>
              <w:pStyle w:val="NoSpacing"/>
              <w:rPr>
                <w:rFonts w:ascii="Times New Roman" w:hAnsi="Times New Roman" w:cs="Times New Roman"/>
                <w:sz w:val="24"/>
                <w:szCs w:val="24"/>
              </w:rPr>
            </w:pPr>
          </w:p>
        </w:tc>
      </w:tr>
      <w:tr w:rsidR="003032A2" w:rsidRPr="002763D6" w14:paraId="1B5F9BA9" w14:textId="77777777" w:rsidTr="003032A2">
        <w:tc>
          <w:tcPr>
            <w:tcW w:w="9061" w:type="dxa"/>
            <w:shd w:val="clear" w:color="auto" w:fill="FFFFFF" w:themeFill="background1"/>
          </w:tcPr>
          <w:p w14:paraId="61DE0089" w14:textId="77777777" w:rsidR="003032A2" w:rsidRPr="002763D6" w:rsidRDefault="003032A2" w:rsidP="00F741C5">
            <w:pPr>
              <w:pStyle w:val="NoSpacing"/>
              <w:jc w:val="both"/>
              <w:rPr>
                <w:rFonts w:ascii="Times New Roman" w:hAnsi="Times New Roman" w:cs="Times New Roman"/>
                <w:b/>
                <w:bCs/>
                <w:sz w:val="24"/>
                <w:szCs w:val="24"/>
              </w:rPr>
            </w:pPr>
            <w:r w:rsidRPr="002763D6">
              <w:rPr>
                <w:rFonts w:ascii="Times New Roman" w:hAnsi="Times New Roman" w:cs="Times New Roman"/>
                <w:b/>
                <w:bCs/>
                <w:sz w:val="24"/>
                <w:szCs w:val="24"/>
              </w:rPr>
              <w:t>Tukuma novada pašvaldībā:</w:t>
            </w:r>
          </w:p>
          <w:p w14:paraId="1CC77431" w14:textId="0E64799F" w:rsidR="003032A2" w:rsidRPr="002763D6" w:rsidRDefault="003032A2" w:rsidP="00F741C5">
            <w:pPr>
              <w:autoSpaceDE w:val="0"/>
              <w:autoSpaceDN w:val="0"/>
              <w:adjustRightInd w:val="0"/>
              <w:jc w:val="both"/>
              <w:rPr>
                <w:rFonts w:ascii="Times New Roman" w:hAnsi="Times New Roman" w:cs="Times New Roman"/>
                <w:sz w:val="24"/>
                <w:szCs w:val="24"/>
                <w:lang w:eastAsia="en-US"/>
              </w:rPr>
            </w:pPr>
            <w:r w:rsidRPr="002763D6">
              <w:rPr>
                <w:rFonts w:ascii="Times New Roman" w:hAnsi="Times New Roman" w:cs="Times New Roman"/>
                <w:sz w:val="24"/>
                <w:szCs w:val="24"/>
                <w:lang w:eastAsia="en-US"/>
              </w:rPr>
              <w:t>Tukuma novada domes 2012.gada 26.aprīļa saistošie noteikumi Nr.12 „</w:t>
            </w:r>
            <w:r w:rsidRPr="002763D6">
              <w:rPr>
                <w:rFonts w:ascii="Times New Roman" w:hAnsi="Times New Roman" w:cs="Times New Roman"/>
                <w:b/>
                <w:bCs/>
                <w:sz w:val="24"/>
                <w:szCs w:val="24"/>
                <w:u w:val="single"/>
                <w:lang w:eastAsia="en-US"/>
              </w:rPr>
              <w:t>Tukuma novada teritorijas izmantošanas un apbūves noteikumi</w:t>
            </w:r>
            <w:r w:rsidRPr="002763D6">
              <w:rPr>
                <w:rFonts w:ascii="Times New Roman" w:hAnsi="Times New Roman" w:cs="Times New Roman"/>
                <w:b/>
                <w:bCs/>
                <w:sz w:val="24"/>
                <w:szCs w:val="24"/>
                <w:lang w:eastAsia="en-US"/>
              </w:rPr>
              <w:t xml:space="preserve">” </w:t>
            </w:r>
            <w:r w:rsidRPr="002763D6">
              <w:rPr>
                <w:rFonts w:ascii="Times New Roman" w:hAnsi="Times New Roman" w:cs="Times New Roman"/>
                <w:sz w:val="24"/>
                <w:szCs w:val="24"/>
                <w:lang w:eastAsia="en-US"/>
              </w:rPr>
              <w:t>(Tukums, Tume, Degole, Sēme, Zentene, Pūre, Jaunsāti, Slampe, Džūkste, Irlava, Lestene):</w:t>
            </w:r>
          </w:p>
          <w:p w14:paraId="2AC14F46" w14:textId="77777777" w:rsidR="003032A2" w:rsidRPr="002763D6" w:rsidRDefault="003032A2" w:rsidP="00F741C5">
            <w:pPr>
              <w:pStyle w:val="NoSpacing"/>
              <w:numPr>
                <w:ilvl w:val="0"/>
                <w:numId w:val="7"/>
              </w:numPr>
              <w:jc w:val="both"/>
              <w:rPr>
                <w:rFonts w:ascii="Times New Roman" w:hAnsi="Times New Roman" w:cs="Times New Roman"/>
                <w:b/>
                <w:bCs/>
                <w:sz w:val="24"/>
                <w:szCs w:val="24"/>
              </w:rPr>
            </w:pPr>
            <w:r w:rsidRPr="002763D6">
              <w:rPr>
                <w:rFonts w:ascii="Times New Roman" w:hAnsi="Times New Roman" w:cs="Times New Roman"/>
                <w:b/>
                <w:bCs/>
                <w:sz w:val="24"/>
                <w:szCs w:val="24"/>
              </w:rPr>
              <w:t>Rūpnieciskās apbūves teritorijā;</w:t>
            </w:r>
          </w:p>
          <w:p w14:paraId="550AF13E" w14:textId="77777777" w:rsidR="003032A2" w:rsidRPr="002763D6" w:rsidRDefault="003032A2" w:rsidP="00F741C5">
            <w:pPr>
              <w:pStyle w:val="NoSpacing"/>
              <w:numPr>
                <w:ilvl w:val="0"/>
                <w:numId w:val="7"/>
              </w:numPr>
              <w:jc w:val="both"/>
              <w:rPr>
                <w:rFonts w:ascii="Times New Roman" w:hAnsi="Times New Roman" w:cs="Times New Roman"/>
                <w:b/>
                <w:bCs/>
                <w:sz w:val="24"/>
                <w:szCs w:val="24"/>
              </w:rPr>
            </w:pPr>
            <w:r w:rsidRPr="002763D6">
              <w:rPr>
                <w:rFonts w:ascii="Times New Roman" w:hAnsi="Times New Roman" w:cs="Times New Roman"/>
                <w:b/>
                <w:bCs/>
                <w:sz w:val="24"/>
                <w:szCs w:val="24"/>
              </w:rPr>
              <w:t>Tehniskās apbūves teritorijā;</w:t>
            </w:r>
          </w:p>
          <w:p w14:paraId="1FD5B5EF" w14:textId="77777777" w:rsidR="003032A2" w:rsidRPr="002763D6" w:rsidRDefault="003032A2" w:rsidP="00F741C5">
            <w:pPr>
              <w:pStyle w:val="NoSpacing"/>
              <w:numPr>
                <w:ilvl w:val="0"/>
                <w:numId w:val="7"/>
              </w:numPr>
              <w:jc w:val="both"/>
              <w:rPr>
                <w:rFonts w:ascii="Times New Roman" w:hAnsi="Times New Roman" w:cs="Times New Roman"/>
                <w:b/>
                <w:bCs/>
                <w:sz w:val="24"/>
                <w:szCs w:val="24"/>
              </w:rPr>
            </w:pPr>
            <w:r w:rsidRPr="002763D6">
              <w:rPr>
                <w:rFonts w:ascii="Times New Roman" w:hAnsi="Times New Roman" w:cs="Times New Roman"/>
                <w:b/>
                <w:bCs/>
                <w:sz w:val="24"/>
                <w:szCs w:val="24"/>
              </w:rPr>
              <w:t>Lauksaimniecības teritorijā;</w:t>
            </w:r>
          </w:p>
          <w:p w14:paraId="64B16691" w14:textId="77777777" w:rsidR="003032A2" w:rsidRPr="002763D6" w:rsidRDefault="003032A2" w:rsidP="00F741C5">
            <w:pPr>
              <w:pStyle w:val="NoSpacing"/>
              <w:numPr>
                <w:ilvl w:val="0"/>
                <w:numId w:val="7"/>
              </w:numPr>
              <w:jc w:val="both"/>
              <w:rPr>
                <w:rFonts w:ascii="Times New Roman" w:hAnsi="Times New Roman" w:cs="Times New Roman"/>
                <w:sz w:val="24"/>
                <w:szCs w:val="24"/>
              </w:rPr>
            </w:pPr>
            <w:r w:rsidRPr="002763D6">
              <w:rPr>
                <w:rFonts w:ascii="Times New Roman" w:hAnsi="Times New Roman" w:cs="Times New Roman"/>
                <w:b/>
                <w:bCs/>
                <w:sz w:val="24"/>
                <w:szCs w:val="24"/>
              </w:rPr>
              <w:t>Ūdeņu teritorijā,</w:t>
            </w:r>
            <w:r w:rsidRPr="002763D6">
              <w:rPr>
                <w:rFonts w:ascii="Times New Roman" w:hAnsi="Times New Roman" w:cs="Times New Roman"/>
                <w:sz w:val="24"/>
                <w:szCs w:val="24"/>
              </w:rPr>
              <w:t xml:space="preserve"> izņemot Tukuma pilsētā.</w:t>
            </w:r>
          </w:p>
          <w:p w14:paraId="62CE31F6" w14:textId="77777777" w:rsidR="003032A2" w:rsidRDefault="003032A2" w:rsidP="00F741C5">
            <w:pPr>
              <w:pStyle w:val="NoSpacing"/>
              <w:jc w:val="both"/>
              <w:rPr>
                <w:rFonts w:ascii="Times New Roman" w:hAnsi="Times New Roman" w:cs="Times New Roman"/>
                <w:sz w:val="24"/>
                <w:szCs w:val="24"/>
              </w:rPr>
            </w:pPr>
          </w:p>
        </w:tc>
      </w:tr>
      <w:tr w:rsidR="003032A2" w:rsidRPr="002763D6" w14:paraId="5E6FA158" w14:textId="77777777" w:rsidTr="003032A2">
        <w:tc>
          <w:tcPr>
            <w:tcW w:w="9061" w:type="dxa"/>
            <w:shd w:val="clear" w:color="auto" w:fill="FFFFFF" w:themeFill="background1"/>
          </w:tcPr>
          <w:p w14:paraId="1C8B947B" w14:textId="77777777" w:rsidR="003032A2" w:rsidRPr="002763D6" w:rsidRDefault="003032A2" w:rsidP="00F741C5">
            <w:pPr>
              <w:pStyle w:val="NoSpacing"/>
              <w:jc w:val="both"/>
              <w:rPr>
                <w:rFonts w:ascii="Times New Roman" w:hAnsi="Times New Roman" w:cs="Times New Roman"/>
                <w:sz w:val="24"/>
                <w:szCs w:val="24"/>
              </w:rPr>
            </w:pPr>
            <w:r w:rsidRPr="002763D6">
              <w:rPr>
                <w:rFonts w:ascii="Times New Roman" w:hAnsi="Times New Roman" w:cs="Times New Roman"/>
                <w:sz w:val="24"/>
                <w:szCs w:val="24"/>
              </w:rPr>
              <w:t>Kandavas novada domes 2011.gada 30.novembra saistošie noteikumi Nr.19 “</w:t>
            </w:r>
            <w:r w:rsidRPr="002763D6">
              <w:rPr>
                <w:rFonts w:ascii="Times New Roman" w:hAnsi="Times New Roman" w:cs="Times New Roman"/>
                <w:b/>
                <w:bCs/>
                <w:sz w:val="24"/>
                <w:szCs w:val="24"/>
                <w:u w:val="single"/>
              </w:rPr>
              <w:t>Kandavas novada teritorijas izmantošanas un apbūves noteikumi</w:t>
            </w:r>
            <w:r w:rsidRPr="002763D6">
              <w:rPr>
                <w:rFonts w:ascii="Times New Roman" w:hAnsi="Times New Roman" w:cs="Times New Roman"/>
                <w:sz w:val="24"/>
                <w:szCs w:val="24"/>
              </w:rPr>
              <w:t>” (Kandava, Kandavas pagasts, Zemīte, Matkule, Cēre, Zante, Vāne)</w:t>
            </w:r>
          </w:p>
          <w:p w14:paraId="31CBE1AA" w14:textId="037B5A1A" w:rsidR="003032A2" w:rsidRPr="002763D6" w:rsidRDefault="003032A2" w:rsidP="00F741C5">
            <w:pPr>
              <w:pStyle w:val="NoSpacing"/>
              <w:jc w:val="both"/>
              <w:rPr>
                <w:rFonts w:ascii="Times New Roman" w:hAnsi="Times New Roman" w:cs="Times New Roman"/>
                <w:sz w:val="24"/>
                <w:szCs w:val="24"/>
              </w:rPr>
            </w:pPr>
            <w:r w:rsidRPr="002763D6">
              <w:rPr>
                <w:rFonts w:ascii="Times New Roman" w:hAnsi="Times New Roman" w:cs="Times New Roman"/>
                <w:sz w:val="24"/>
                <w:szCs w:val="24"/>
              </w:rPr>
              <w:t xml:space="preserve">230. </w:t>
            </w:r>
            <w:r w:rsidRPr="003032A2">
              <w:rPr>
                <w:rFonts w:ascii="Times New Roman" w:hAnsi="Times New Roman" w:cs="Times New Roman"/>
                <w:i/>
                <w:iCs/>
                <w:sz w:val="24"/>
                <w:szCs w:val="24"/>
              </w:rPr>
              <w:t>Galvenos objektus inženiertehniskās apgādes nodrošināšanai (inženierbūves) izvieto ražošanas un tehniskās apbūves teritorijās;</w:t>
            </w:r>
          </w:p>
          <w:p w14:paraId="759D0C53" w14:textId="639027CC" w:rsidR="003032A2" w:rsidRPr="003032A2" w:rsidRDefault="003032A2" w:rsidP="00F741C5">
            <w:pPr>
              <w:pStyle w:val="NoSpacing"/>
              <w:jc w:val="both"/>
              <w:rPr>
                <w:rFonts w:ascii="Times New Roman" w:hAnsi="Times New Roman" w:cs="Times New Roman"/>
                <w:i/>
                <w:iCs/>
                <w:sz w:val="24"/>
                <w:szCs w:val="24"/>
              </w:rPr>
            </w:pPr>
            <w:r w:rsidRPr="002763D6">
              <w:rPr>
                <w:rFonts w:ascii="Times New Roman" w:hAnsi="Times New Roman" w:cs="Times New Roman"/>
                <w:sz w:val="24"/>
                <w:szCs w:val="24"/>
              </w:rPr>
              <w:t>257.2.4</w:t>
            </w:r>
            <w:r w:rsidRPr="003032A2">
              <w:rPr>
                <w:rFonts w:ascii="Times New Roman" w:hAnsi="Times New Roman" w:cs="Times New Roman"/>
                <w:i/>
                <w:iCs/>
                <w:sz w:val="24"/>
                <w:szCs w:val="24"/>
              </w:rPr>
              <w:t xml:space="preserve">. </w:t>
            </w:r>
            <w:r w:rsidRPr="003032A2">
              <w:rPr>
                <w:rFonts w:ascii="Times New Roman" w:hAnsi="Times New Roman" w:cs="Times New Roman"/>
                <w:b/>
                <w:bCs/>
                <w:i/>
                <w:iCs/>
                <w:sz w:val="24"/>
                <w:szCs w:val="24"/>
                <w:u w:val="single"/>
              </w:rPr>
              <w:t>Lauku zemēs</w:t>
            </w:r>
            <w:r w:rsidRPr="003032A2">
              <w:rPr>
                <w:rFonts w:ascii="Times New Roman" w:hAnsi="Times New Roman" w:cs="Times New Roman"/>
                <w:i/>
                <w:iCs/>
                <w:sz w:val="24"/>
                <w:szCs w:val="24"/>
              </w:rPr>
              <w:t xml:space="preserve"> ir atļauta jauna publiskā apbūve, ražošanas objekti un noliktavas un tehniskā apbūve, kuru izmantošanai prasības noteiktas šo Noteikumu atbilstošajās</w:t>
            </w:r>
          </w:p>
          <w:p w14:paraId="24EEB6A1" w14:textId="77777777" w:rsidR="003032A2" w:rsidRPr="003032A2" w:rsidRDefault="003032A2" w:rsidP="00F741C5">
            <w:pPr>
              <w:pStyle w:val="NoSpacing"/>
              <w:jc w:val="both"/>
              <w:rPr>
                <w:rFonts w:ascii="Times New Roman" w:hAnsi="Times New Roman" w:cs="Times New Roman"/>
                <w:i/>
                <w:iCs/>
                <w:sz w:val="24"/>
                <w:szCs w:val="24"/>
              </w:rPr>
            </w:pPr>
            <w:r w:rsidRPr="003032A2">
              <w:rPr>
                <w:rFonts w:ascii="Times New Roman" w:hAnsi="Times New Roman" w:cs="Times New Roman"/>
                <w:i/>
                <w:iCs/>
                <w:sz w:val="24"/>
                <w:szCs w:val="24"/>
              </w:rPr>
              <w:t>apakšnodaļās „Publiskās apbūve”, „Ražošanas apbūves teritorija” un „Tehniskā apbūve”.</w:t>
            </w:r>
          </w:p>
          <w:p w14:paraId="74E0F64F" w14:textId="77777777" w:rsidR="003032A2" w:rsidRPr="003032A2" w:rsidRDefault="003032A2" w:rsidP="00F741C5">
            <w:pPr>
              <w:pStyle w:val="NoSpacing"/>
              <w:jc w:val="both"/>
              <w:rPr>
                <w:rFonts w:ascii="Times New Roman" w:hAnsi="Times New Roman" w:cs="Times New Roman"/>
                <w:i/>
                <w:iCs/>
                <w:sz w:val="24"/>
                <w:szCs w:val="24"/>
              </w:rPr>
            </w:pPr>
            <w:r w:rsidRPr="002763D6">
              <w:rPr>
                <w:rFonts w:ascii="Times New Roman" w:hAnsi="Times New Roman" w:cs="Times New Roman"/>
                <w:sz w:val="24"/>
                <w:szCs w:val="24"/>
              </w:rPr>
              <w:t xml:space="preserve">261. </w:t>
            </w:r>
            <w:r w:rsidRPr="003032A2">
              <w:rPr>
                <w:rFonts w:ascii="Times New Roman" w:hAnsi="Times New Roman" w:cs="Times New Roman"/>
                <w:b/>
                <w:bCs/>
                <w:i/>
                <w:iCs/>
                <w:sz w:val="24"/>
                <w:szCs w:val="24"/>
                <w:u w:val="single"/>
              </w:rPr>
              <w:t>Ražošanas objekti un noliktavas</w:t>
            </w:r>
            <w:r w:rsidRPr="003032A2">
              <w:rPr>
                <w:rFonts w:ascii="Times New Roman" w:hAnsi="Times New Roman" w:cs="Times New Roman"/>
                <w:b/>
                <w:bCs/>
                <w:i/>
                <w:iCs/>
                <w:sz w:val="24"/>
                <w:szCs w:val="24"/>
              </w:rPr>
              <w:t xml:space="preserve"> (RR</w:t>
            </w:r>
            <w:r w:rsidRPr="003032A2">
              <w:rPr>
                <w:rFonts w:ascii="Times New Roman" w:hAnsi="Times New Roman" w:cs="Times New Roman"/>
                <w:i/>
                <w:iCs/>
                <w:sz w:val="24"/>
                <w:szCs w:val="24"/>
              </w:rPr>
              <w:t>) – teritorijas, kurās paredzēts izvietot ražošanas, noliktavu</w:t>
            </w:r>
            <w:r>
              <w:rPr>
                <w:rFonts w:ascii="Times New Roman" w:hAnsi="Times New Roman" w:cs="Times New Roman"/>
                <w:i/>
                <w:iCs/>
                <w:sz w:val="24"/>
                <w:szCs w:val="24"/>
              </w:rPr>
              <w:t xml:space="preserve"> </w:t>
            </w:r>
            <w:r w:rsidRPr="003032A2">
              <w:rPr>
                <w:rFonts w:ascii="Times New Roman" w:hAnsi="Times New Roman" w:cs="Times New Roman"/>
                <w:i/>
                <w:iCs/>
                <w:sz w:val="24"/>
                <w:szCs w:val="24"/>
              </w:rPr>
              <w:t>objektus, transporta uzņēmumus, vairumtirdzniecības iestādes, kā arī citus uzņēmumus vai iestādes.</w:t>
            </w:r>
          </w:p>
          <w:p w14:paraId="516C5CA5" w14:textId="18D14E70" w:rsidR="003032A2" w:rsidRPr="003032A2" w:rsidRDefault="003032A2" w:rsidP="00F741C5">
            <w:pPr>
              <w:pStyle w:val="NoSpacing"/>
              <w:jc w:val="both"/>
              <w:rPr>
                <w:rFonts w:ascii="Times New Roman" w:hAnsi="Times New Roman" w:cs="Times New Roman"/>
                <w:i/>
                <w:iCs/>
                <w:sz w:val="24"/>
                <w:szCs w:val="24"/>
              </w:rPr>
            </w:pPr>
            <w:r w:rsidRPr="00724E80">
              <w:rPr>
                <w:rFonts w:ascii="Times New Roman" w:hAnsi="Times New Roman" w:cs="Times New Roman"/>
                <w:sz w:val="24"/>
                <w:szCs w:val="24"/>
              </w:rPr>
              <w:t>263</w:t>
            </w:r>
            <w:r w:rsidRPr="00724E80">
              <w:rPr>
                <w:rFonts w:ascii="Times New Roman" w:hAnsi="Times New Roman" w:cs="Times New Roman"/>
                <w:b/>
                <w:bCs/>
                <w:sz w:val="24"/>
                <w:szCs w:val="24"/>
              </w:rPr>
              <w:t>.</w:t>
            </w:r>
            <w:r w:rsidRPr="003032A2">
              <w:rPr>
                <w:rFonts w:ascii="Times New Roman" w:hAnsi="Times New Roman" w:cs="Times New Roman"/>
                <w:b/>
                <w:bCs/>
                <w:i/>
                <w:iCs/>
                <w:sz w:val="24"/>
                <w:szCs w:val="24"/>
              </w:rPr>
              <w:t xml:space="preserve"> </w:t>
            </w:r>
            <w:r w:rsidRPr="003032A2">
              <w:rPr>
                <w:rFonts w:ascii="Times New Roman" w:hAnsi="Times New Roman" w:cs="Times New Roman"/>
                <w:b/>
                <w:bCs/>
                <w:i/>
                <w:iCs/>
                <w:sz w:val="24"/>
                <w:szCs w:val="24"/>
                <w:u w:val="single"/>
              </w:rPr>
              <w:t>Tehniskā apbūve (T)</w:t>
            </w:r>
            <w:r w:rsidRPr="003032A2">
              <w:rPr>
                <w:rFonts w:ascii="Times New Roman" w:hAnsi="Times New Roman" w:cs="Times New Roman"/>
                <w:i/>
                <w:iCs/>
                <w:sz w:val="24"/>
                <w:szCs w:val="24"/>
              </w:rPr>
              <w:t xml:space="preserve"> – teritorijas inženiertehniskā apgādes būvju un komunikāciju izvietošanai, kā arī ceļu, ielu, dzelzceļu un laukumu teritorijas, kuras paredzētas autotransporta, gājēju un velosipēdistu satiksmei.</w:t>
            </w:r>
          </w:p>
          <w:p w14:paraId="7D0FB3BF" w14:textId="77777777" w:rsidR="003032A2" w:rsidRPr="002763D6" w:rsidRDefault="003032A2" w:rsidP="00724E80">
            <w:pPr>
              <w:pStyle w:val="NoSpacing"/>
              <w:jc w:val="both"/>
              <w:rPr>
                <w:rFonts w:ascii="Times New Roman" w:hAnsi="Times New Roman" w:cs="Times New Roman"/>
                <w:b/>
                <w:bCs/>
                <w:sz w:val="24"/>
                <w:szCs w:val="24"/>
              </w:rPr>
            </w:pPr>
          </w:p>
        </w:tc>
      </w:tr>
      <w:tr w:rsidR="003032A2" w:rsidRPr="002763D6" w14:paraId="6E7612DF" w14:textId="77777777" w:rsidTr="003032A2">
        <w:tc>
          <w:tcPr>
            <w:tcW w:w="9061" w:type="dxa"/>
            <w:shd w:val="clear" w:color="auto" w:fill="FFFFFF" w:themeFill="background1"/>
          </w:tcPr>
          <w:p w14:paraId="6675B921" w14:textId="30BAD71C" w:rsidR="003032A2" w:rsidRPr="002763D6" w:rsidRDefault="003032A2" w:rsidP="00F741C5">
            <w:pPr>
              <w:pStyle w:val="NoSpacing"/>
              <w:jc w:val="both"/>
              <w:rPr>
                <w:rFonts w:ascii="Times New Roman" w:hAnsi="Times New Roman" w:cs="Times New Roman"/>
                <w:sz w:val="24"/>
                <w:szCs w:val="24"/>
              </w:rPr>
            </w:pPr>
            <w:r w:rsidRPr="002763D6">
              <w:rPr>
                <w:rFonts w:ascii="Times New Roman" w:hAnsi="Times New Roman" w:cs="Times New Roman"/>
                <w:sz w:val="24"/>
                <w:szCs w:val="24"/>
              </w:rPr>
              <w:t>Jaunpils novada domes 2012.gada 27.decembra saistošie noteikumi</w:t>
            </w:r>
            <w:r w:rsidRPr="002763D6">
              <w:rPr>
                <w:rFonts w:ascii="Times New Roman" w:hAnsi="Times New Roman" w:cs="Times New Roman"/>
                <w:b/>
                <w:bCs/>
                <w:sz w:val="24"/>
                <w:szCs w:val="24"/>
              </w:rPr>
              <w:t xml:space="preserve"> “</w:t>
            </w:r>
            <w:r w:rsidRPr="002763D6">
              <w:rPr>
                <w:rFonts w:ascii="Times New Roman" w:hAnsi="Times New Roman" w:cs="Times New Roman"/>
                <w:b/>
                <w:bCs/>
                <w:sz w:val="24"/>
                <w:szCs w:val="24"/>
                <w:u w:val="single"/>
              </w:rPr>
              <w:t>Jaunpils novada teritorijas izmantošanas un apbūves noteikumi</w:t>
            </w:r>
            <w:r w:rsidRPr="002763D6">
              <w:rPr>
                <w:rFonts w:ascii="Times New Roman" w:hAnsi="Times New Roman" w:cs="Times New Roman"/>
                <w:b/>
                <w:bCs/>
                <w:sz w:val="24"/>
                <w:szCs w:val="24"/>
              </w:rPr>
              <w:t xml:space="preserve">” </w:t>
            </w:r>
            <w:r w:rsidRPr="002763D6">
              <w:rPr>
                <w:rFonts w:ascii="Times New Roman" w:hAnsi="Times New Roman" w:cs="Times New Roman"/>
                <w:sz w:val="24"/>
                <w:szCs w:val="24"/>
              </w:rPr>
              <w:t>(Jaunpils, Viesatas)</w:t>
            </w:r>
          </w:p>
          <w:p w14:paraId="74EE4111" w14:textId="13A64D02" w:rsidR="003032A2" w:rsidRPr="00724E80" w:rsidRDefault="003032A2" w:rsidP="00F741C5">
            <w:pPr>
              <w:pStyle w:val="NoSpacing"/>
              <w:jc w:val="both"/>
              <w:rPr>
                <w:rFonts w:ascii="Times New Roman" w:hAnsi="Times New Roman" w:cs="Times New Roman"/>
                <w:i/>
                <w:iCs/>
                <w:sz w:val="24"/>
                <w:szCs w:val="24"/>
              </w:rPr>
            </w:pPr>
            <w:r w:rsidRPr="002763D6">
              <w:rPr>
                <w:rFonts w:ascii="Times New Roman" w:hAnsi="Times New Roman" w:cs="Times New Roman"/>
                <w:sz w:val="24"/>
                <w:szCs w:val="24"/>
              </w:rPr>
              <w:t xml:space="preserve">162. </w:t>
            </w:r>
            <w:r w:rsidRPr="00724E80">
              <w:rPr>
                <w:rFonts w:ascii="Times New Roman" w:hAnsi="Times New Roman" w:cs="Times New Roman"/>
                <w:i/>
                <w:iCs/>
                <w:sz w:val="24"/>
                <w:szCs w:val="24"/>
              </w:rPr>
              <w:t>Saules bateriju paneļus, blokus un kolektorus atļauts izvietot zemes vienībās, uz ēku un būvju</w:t>
            </w:r>
            <w:r w:rsidR="00724E80" w:rsidRPr="00724E80">
              <w:rPr>
                <w:rFonts w:ascii="Times New Roman" w:hAnsi="Times New Roman" w:cs="Times New Roman"/>
                <w:i/>
                <w:iCs/>
                <w:sz w:val="24"/>
                <w:szCs w:val="24"/>
              </w:rPr>
              <w:t xml:space="preserve"> </w:t>
            </w:r>
            <w:r w:rsidRPr="00724E80">
              <w:rPr>
                <w:rFonts w:ascii="Times New Roman" w:hAnsi="Times New Roman" w:cs="Times New Roman"/>
                <w:i/>
                <w:iCs/>
                <w:sz w:val="24"/>
                <w:szCs w:val="24"/>
              </w:rPr>
              <w:t>jumtiem un fasādēm, bet uz ēkām, kas ir noteiktas kā kultūras pieminekļi – ar</w:t>
            </w:r>
            <w:r w:rsidR="00724E80">
              <w:rPr>
                <w:rFonts w:ascii="Times New Roman" w:hAnsi="Times New Roman" w:cs="Times New Roman"/>
                <w:i/>
                <w:iCs/>
                <w:sz w:val="24"/>
                <w:szCs w:val="24"/>
              </w:rPr>
              <w:t xml:space="preserve"> </w:t>
            </w:r>
            <w:r w:rsidRPr="00724E80">
              <w:rPr>
                <w:rFonts w:ascii="Times New Roman" w:hAnsi="Times New Roman" w:cs="Times New Roman"/>
                <w:i/>
                <w:iCs/>
                <w:sz w:val="24"/>
                <w:szCs w:val="24"/>
              </w:rPr>
              <w:t>ierobežojumiem, ko</w:t>
            </w:r>
            <w:r w:rsidR="00724E80" w:rsidRPr="00724E80">
              <w:rPr>
                <w:rFonts w:ascii="Times New Roman" w:hAnsi="Times New Roman" w:cs="Times New Roman"/>
                <w:i/>
                <w:iCs/>
                <w:sz w:val="24"/>
                <w:szCs w:val="24"/>
              </w:rPr>
              <w:t xml:space="preserve"> </w:t>
            </w:r>
            <w:r w:rsidRPr="00724E80">
              <w:rPr>
                <w:rFonts w:ascii="Times New Roman" w:hAnsi="Times New Roman" w:cs="Times New Roman"/>
                <w:i/>
                <w:iCs/>
                <w:sz w:val="24"/>
                <w:szCs w:val="24"/>
              </w:rPr>
              <w:t>nosaka par kultūras pieminekļu aizsardzību atbildīgā valsts institūcija (Valsts kultūras pieminekļu</w:t>
            </w:r>
            <w:r w:rsidR="00724E80" w:rsidRPr="00724E80">
              <w:rPr>
                <w:rFonts w:ascii="Times New Roman" w:hAnsi="Times New Roman" w:cs="Times New Roman"/>
                <w:i/>
                <w:iCs/>
                <w:sz w:val="24"/>
                <w:szCs w:val="24"/>
              </w:rPr>
              <w:t xml:space="preserve"> </w:t>
            </w:r>
            <w:r w:rsidRPr="00724E80">
              <w:rPr>
                <w:rFonts w:ascii="Times New Roman" w:hAnsi="Times New Roman" w:cs="Times New Roman"/>
                <w:i/>
                <w:iCs/>
                <w:sz w:val="24"/>
                <w:szCs w:val="24"/>
              </w:rPr>
              <w:t>aizsardzības inspekcija) un Būvvalde.</w:t>
            </w:r>
          </w:p>
          <w:p w14:paraId="73432029" w14:textId="77777777" w:rsidR="003032A2" w:rsidRPr="002763D6" w:rsidRDefault="003032A2" w:rsidP="00F741C5">
            <w:pPr>
              <w:pStyle w:val="NoSpacing"/>
              <w:jc w:val="both"/>
              <w:rPr>
                <w:rFonts w:ascii="Times New Roman" w:hAnsi="Times New Roman" w:cs="Times New Roman"/>
                <w:sz w:val="24"/>
                <w:szCs w:val="24"/>
              </w:rPr>
            </w:pPr>
            <w:r w:rsidRPr="002763D6">
              <w:rPr>
                <w:rFonts w:ascii="Times New Roman" w:hAnsi="Times New Roman" w:cs="Times New Roman"/>
                <w:sz w:val="24"/>
                <w:szCs w:val="24"/>
              </w:rPr>
              <w:lastRenderedPageBreak/>
              <w:t xml:space="preserve">275. </w:t>
            </w:r>
            <w:r w:rsidRPr="00724E80">
              <w:rPr>
                <w:rFonts w:ascii="Times New Roman" w:hAnsi="Times New Roman" w:cs="Times New Roman"/>
                <w:i/>
                <w:iCs/>
                <w:sz w:val="24"/>
                <w:szCs w:val="24"/>
              </w:rPr>
              <w:t>Galvenos objektus inženiertehniskās apgādes nodrošināšanai (inženierbūves) izvieto ražošanas un tehniskās apbūves teritorijās</w:t>
            </w:r>
            <w:r w:rsidRPr="002763D6">
              <w:rPr>
                <w:rFonts w:ascii="Times New Roman" w:hAnsi="Times New Roman" w:cs="Times New Roman"/>
                <w:sz w:val="24"/>
                <w:szCs w:val="24"/>
              </w:rPr>
              <w:t>.</w:t>
            </w:r>
          </w:p>
          <w:p w14:paraId="201C2981" w14:textId="13204F58" w:rsidR="003032A2" w:rsidRPr="002763D6" w:rsidRDefault="003032A2" w:rsidP="00F741C5">
            <w:pPr>
              <w:pStyle w:val="NoSpacing"/>
              <w:jc w:val="both"/>
              <w:rPr>
                <w:rFonts w:ascii="Times New Roman" w:hAnsi="Times New Roman" w:cs="Times New Roman"/>
                <w:sz w:val="24"/>
                <w:szCs w:val="24"/>
              </w:rPr>
            </w:pPr>
            <w:r w:rsidRPr="002763D6">
              <w:rPr>
                <w:rFonts w:ascii="Times New Roman" w:hAnsi="Times New Roman" w:cs="Times New Roman"/>
                <w:sz w:val="24"/>
                <w:szCs w:val="24"/>
              </w:rPr>
              <w:t xml:space="preserve">- 335. </w:t>
            </w:r>
            <w:r w:rsidRPr="00724E80">
              <w:rPr>
                <w:rFonts w:ascii="Times New Roman" w:hAnsi="Times New Roman" w:cs="Times New Roman"/>
                <w:b/>
                <w:bCs/>
                <w:i/>
                <w:iCs/>
                <w:sz w:val="24"/>
                <w:szCs w:val="24"/>
                <w:u w:val="single"/>
              </w:rPr>
              <w:t>Rūpniecības apbūves teritorija</w:t>
            </w:r>
            <w:r w:rsidRPr="00724E80">
              <w:rPr>
                <w:rFonts w:ascii="Times New Roman" w:hAnsi="Times New Roman" w:cs="Times New Roman"/>
                <w:b/>
                <w:bCs/>
                <w:i/>
                <w:iCs/>
                <w:sz w:val="24"/>
                <w:szCs w:val="24"/>
              </w:rPr>
              <w:t xml:space="preserve"> (R)</w:t>
            </w:r>
            <w:r w:rsidRPr="00724E80">
              <w:rPr>
                <w:rFonts w:ascii="Times New Roman" w:hAnsi="Times New Roman" w:cs="Times New Roman"/>
                <w:i/>
                <w:iCs/>
                <w:sz w:val="24"/>
                <w:szCs w:val="24"/>
              </w:rPr>
              <w:t xml:space="preserve"> ir teritorija, kurā paredzēts izvietot vieglās vai smagās</w:t>
            </w:r>
            <w:r w:rsidR="00724E80" w:rsidRPr="00724E80">
              <w:rPr>
                <w:rFonts w:ascii="Times New Roman" w:hAnsi="Times New Roman" w:cs="Times New Roman"/>
                <w:i/>
                <w:iCs/>
                <w:sz w:val="24"/>
                <w:szCs w:val="24"/>
              </w:rPr>
              <w:t xml:space="preserve"> </w:t>
            </w:r>
            <w:r w:rsidRPr="00724E80">
              <w:rPr>
                <w:rFonts w:ascii="Times New Roman" w:hAnsi="Times New Roman" w:cs="Times New Roman"/>
                <w:i/>
                <w:iCs/>
                <w:sz w:val="24"/>
                <w:szCs w:val="24"/>
              </w:rPr>
              <w:t>rūpniecības un to noliktavu objektus, transporta uzņēmumus, vairumtirdzniecības iestādes, kā arī</w:t>
            </w:r>
            <w:r w:rsidR="00724E80" w:rsidRPr="00724E80">
              <w:rPr>
                <w:rFonts w:ascii="Times New Roman" w:hAnsi="Times New Roman" w:cs="Times New Roman"/>
                <w:i/>
                <w:iCs/>
                <w:sz w:val="24"/>
                <w:szCs w:val="24"/>
              </w:rPr>
              <w:t xml:space="preserve"> </w:t>
            </w:r>
            <w:r w:rsidRPr="00724E80">
              <w:rPr>
                <w:rFonts w:ascii="Times New Roman" w:hAnsi="Times New Roman" w:cs="Times New Roman"/>
                <w:i/>
                <w:iCs/>
                <w:sz w:val="24"/>
                <w:szCs w:val="24"/>
              </w:rPr>
              <w:t>citus uzņēmumus vai iestādes</w:t>
            </w:r>
            <w:r w:rsidRPr="002763D6">
              <w:rPr>
                <w:rFonts w:ascii="Times New Roman" w:hAnsi="Times New Roman" w:cs="Times New Roman"/>
                <w:sz w:val="24"/>
                <w:szCs w:val="24"/>
              </w:rPr>
              <w:t>.</w:t>
            </w:r>
          </w:p>
          <w:p w14:paraId="7417B580" w14:textId="18EE4E79" w:rsidR="003032A2" w:rsidRPr="002763D6" w:rsidRDefault="003032A2" w:rsidP="00F741C5">
            <w:pPr>
              <w:pStyle w:val="NoSpacing"/>
              <w:jc w:val="both"/>
              <w:rPr>
                <w:rFonts w:ascii="Times New Roman" w:hAnsi="Times New Roman" w:cs="Times New Roman"/>
                <w:sz w:val="24"/>
                <w:szCs w:val="24"/>
              </w:rPr>
            </w:pPr>
            <w:r w:rsidRPr="002763D6">
              <w:rPr>
                <w:rFonts w:ascii="Times New Roman" w:hAnsi="Times New Roman" w:cs="Times New Roman"/>
                <w:sz w:val="24"/>
                <w:szCs w:val="24"/>
              </w:rPr>
              <w:t xml:space="preserve">337. </w:t>
            </w:r>
            <w:r w:rsidRPr="00724E80">
              <w:rPr>
                <w:rFonts w:ascii="Times New Roman" w:hAnsi="Times New Roman" w:cs="Times New Roman"/>
                <w:b/>
                <w:bCs/>
                <w:i/>
                <w:iCs/>
                <w:sz w:val="24"/>
                <w:szCs w:val="24"/>
                <w:u w:val="single"/>
              </w:rPr>
              <w:t>Tehniskā apbūves teritorija</w:t>
            </w:r>
            <w:r w:rsidRPr="00724E80">
              <w:rPr>
                <w:rFonts w:ascii="Times New Roman" w:hAnsi="Times New Roman" w:cs="Times New Roman"/>
                <w:b/>
                <w:bCs/>
                <w:i/>
                <w:iCs/>
                <w:sz w:val="24"/>
                <w:szCs w:val="24"/>
              </w:rPr>
              <w:t xml:space="preserve"> (T</w:t>
            </w:r>
            <w:r w:rsidRPr="00724E80">
              <w:rPr>
                <w:rFonts w:ascii="Times New Roman" w:hAnsi="Times New Roman" w:cs="Times New Roman"/>
                <w:i/>
                <w:iCs/>
                <w:sz w:val="24"/>
                <w:szCs w:val="24"/>
              </w:rPr>
              <w:t>) – teritorija inženiertehniskās apgādes būvju un komunikāciju</w:t>
            </w:r>
            <w:r w:rsidR="00724E80" w:rsidRPr="00724E80">
              <w:rPr>
                <w:rFonts w:ascii="Times New Roman" w:hAnsi="Times New Roman" w:cs="Times New Roman"/>
                <w:i/>
                <w:iCs/>
                <w:sz w:val="24"/>
                <w:szCs w:val="24"/>
              </w:rPr>
              <w:t xml:space="preserve"> </w:t>
            </w:r>
            <w:r w:rsidRPr="00724E80">
              <w:rPr>
                <w:rFonts w:ascii="Times New Roman" w:hAnsi="Times New Roman" w:cs="Times New Roman"/>
                <w:i/>
                <w:iCs/>
                <w:sz w:val="24"/>
                <w:szCs w:val="24"/>
              </w:rPr>
              <w:t>izvietošanai, kā arī ceļu, ielu, dzelzceļu un laukumu teritorijas, kuras paredzētas autotransporta,</w:t>
            </w:r>
            <w:r w:rsidR="00724E80" w:rsidRPr="00724E80">
              <w:rPr>
                <w:rFonts w:ascii="Times New Roman" w:hAnsi="Times New Roman" w:cs="Times New Roman"/>
                <w:i/>
                <w:iCs/>
                <w:sz w:val="24"/>
                <w:szCs w:val="24"/>
              </w:rPr>
              <w:t xml:space="preserve"> </w:t>
            </w:r>
            <w:r w:rsidRPr="00724E80">
              <w:rPr>
                <w:rFonts w:ascii="Times New Roman" w:hAnsi="Times New Roman" w:cs="Times New Roman"/>
                <w:i/>
                <w:iCs/>
                <w:sz w:val="24"/>
                <w:szCs w:val="24"/>
              </w:rPr>
              <w:t>gājēju un velosipēdistu satiksmei</w:t>
            </w:r>
            <w:r w:rsidRPr="002763D6">
              <w:rPr>
                <w:rFonts w:ascii="Times New Roman" w:hAnsi="Times New Roman" w:cs="Times New Roman"/>
                <w:sz w:val="24"/>
                <w:szCs w:val="24"/>
              </w:rPr>
              <w:t>.</w:t>
            </w:r>
          </w:p>
          <w:p w14:paraId="0099FF18" w14:textId="3D2A384D" w:rsidR="003032A2" w:rsidRPr="00724E80" w:rsidRDefault="003032A2" w:rsidP="00F741C5">
            <w:pPr>
              <w:pStyle w:val="NoSpacing"/>
              <w:jc w:val="both"/>
              <w:rPr>
                <w:rFonts w:ascii="Times New Roman" w:hAnsi="Times New Roman" w:cs="Times New Roman"/>
                <w:i/>
                <w:iCs/>
                <w:sz w:val="24"/>
                <w:szCs w:val="24"/>
              </w:rPr>
            </w:pPr>
            <w:r w:rsidRPr="002763D6">
              <w:rPr>
                <w:rFonts w:ascii="Times New Roman" w:hAnsi="Times New Roman" w:cs="Times New Roman"/>
                <w:sz w:val="24"/>
                <w:szCs w:val="24"/>
              </w:rPr>
              <w:t>325</w:t>
            </w:r>
            <w:r w:rsidRPr="002763D6">
              <w:rPr>
                <w:rFonts w:ascii="Times New Roman" w:hAnsi="Times New Roman" w:cs="Times New Roman"/>
                <w:b/>
                <w:bCs/>
                <w:sz w:val="24"/>
                <w:szCs w:val="24"/>
              </w:rPr>
              <w:t xml:space="preserve">. </w:t>
            </w:r>
            <w:r w:rsidRPr="00724E80">
              <w:rPr>
                <w:rFonts w:ascii="Times New Roman" w:hAnsi="Times New Roman" w:cs="Times New Roman"/>
                <w:b/>
                <w:bCs/>
                <w:i/>
                <w:iCs/>
                <w:sz w:val="24"/>
                <w:szCs w:val="24"/>
                <w:u w:val="single"/>
              </w:rPr>
              <w:t>Lauku zemes</w:t>
            </w:r>
            <w:r w:rsidRPr="00724E80">
              <w:rPr>
                <w:rFonts w:ascii="Times New Roman" w:hAnsi="Times New Roman" w:cs="Times New Roman"/>
                <w:b/>
                <w:bCs/>
                <w:i/>
                <w:iCs/>
                <w:sz w:val="24"/>
                <w:szCs w:val="24"/>
              </w:rPr>
              <w:t xml:space="preserve"> (L)</w:t>
            </w:r>
            <w:r w:rsidRPr="00724E80">
              <w:rPr>
                <w:rFonts w:ascii="Times New Roman" w:hAnsi="Times New Roman" w:cs="Times New Roman"/>
                <w:i/>
                <w:iCs/>
                <w:sz w:val="24"/>
                <w:szCs w:val="24"/>
              </w:rPr>
              <w:t xml:space="preserve"> nozīmē zemes vienību, kur galvenais zemes izmantošanas veids ir</w:t>
            </w:r>
          </w:p>
          <w:p w14:paraId="5CF58D7B" w14:textId="77777777" w:rsidR="003032A2" w:rsidRDefault="003032A2" w:rsidP="00F741C5">
            <w:pPr>
              <w:pStyle w:val="NoSpacing"/>
              <w:jc w:val="both"/>
              <w:rPr>
                <w:rFonts w:ascii="Times New Roman" w:hAnsi="Times New Roman" w:cs="Times New Roman"/>
                <w:i/>
                <w:iCs/>
                <w:sz w:val="24"/>
                <w:szCs w:val="24"/>
              </w:rPr>
            </w:pPr>
            <w:r w:rsidRPr="00724E80">
              <w:rPr>
                <w:rFonts w:ascii="Times New Roman" w:hAnsi="Times New Roman" w:cs="Times New Roman"/>
                <w:i/>
                <w:iCs/>
                <w:sz w:val="24"/>
                <w:szCs w:val="24"/>
              </w:rPr>
              <w:t>lauksaimnieciska, mežsaimnieciska (tai skaitā arī savvaļas dzīvnieku turēšana,</w:t>
            </w:r>
            <w:r w:rsidR="00724E80" w:rsidRPr="00724E80">
              <w:rPr>
                <w:rFonts w:ascii="Times New Roman" w:hAnsi="Times New Roman" w:cs="Times New Roman"/>
                <w:i/>
                <w:iCs/>
                <w:sz w:val="24"/>
                <w:szCs w:val="24"/>
              </w:rPr>
              <w:t xml:space="preserve"> </w:t>
            </w:r>
            <w:r w:rsidRPr="00724E80">
              <w:rPr>
                <w:rFonts w:ascii="Times New Roman" w:hAnsi="Times New Roman" w:cs="Times New Roman"/>
                <w:i/>
                <w:iCs/>
                <w:sz w:val="24"/>
                <w:szCs w:val="24"/>
              </w:rPr>
              <w:t>dīķsaimniecība)</w:t>
            </w:r>
            <w:r w:rsidR="00724E80" w:rsidRPr="00724E80">
              <w:rPr>
                <w:rFonts w:ascii="Times New Roman" w:hAnsi="Times New Roman" w:cs="Times New Roman"/>
                <w:i/>
                <w:iCs/>
                <w:sz w:val="24"/>
                <w:szCs w:val="24"/>
              </w:rPr>
              <w:t xml:space="preserve"> </w:t>
            </w:r>
            <w:r w:rsidRPr="00724E80">
              <w:rPr>
                <w:rFonts w:ascii="Times New Roman" w:hAnsi="Times New Roman" w:cs="Times New Roman"/>
                <w:i/>
                <w:iCs/>
                <w:sz w:val="24"/>
                <w:szCs w:val="24"/>
              </w:rPr>
              <w:t>darbība un viensēta, bet atļautā izmantošana ir arī publiskā apbūve, ražošanas apbūve un tehniskā</w:t>
            </w:r>
            <w:r w:rsidR="00724E80" w:rsidRPr="00724E80">
              <w:rPr>
                <w:rFonts w:ascii="Times New Roman" w:hAnsi="Times New Roman" w:cs="Times New Roman"/>
                <w:i/>
                <w:iCs/>
                <w:sz w:val="24"/>
                <w:szCs w:val="24"/>
              </w:rPr>
              <w:t xml:space="preserve"> </w:t>
            </w:r>
            <w:r w:rsidRPr="00724E80">
              <w:rPr>
                <w:rFonts w:ascii="Times New Roman" w:hAnsi="Times New Roman" w:cs="Times New Roman"/>
                <w:i/>
                <w:iCs/>
                <w:sz w:val="24"/>
                <w:szCs w:val="24"/>
              </w:rPr>
              <w:t>apbūve.</w:t>
            </w:r>
          </w:p>
          <w:p w14:paraId="6FCB89E5" w14:textId="40DC42A5" w:rsidR="00724E80" w:rsidRPr="00724E80" w:rsidRDefault="00724E80" w:rsidP="00F741C5">
            <w:pPr>
              <w:pStyle w:val="NoSpacing"/>
              <w:jc w:val="both"/>
              <w:rPr>
                <w:rFonts w:ascii="Times New Roman" w:hAnsi="Times New Roman" w:cs="Times New Roman"/>
                <w:i/>
                <w:iCs/>
                <w:sz w:val="24"/>
                <w:szCs w:val="24"/>
              </w:rPr>
            </w:pPr>
          </w:p>
        </w:tc>
      </w:tr>
      <w:tr w:rsidR="001F63EE" w:rsidRPr="002763D6" w14:paraId="02E4C5DF" w14:textId="77777777" w:rsidTr="00962045">
        <w:tc>
          <w:tcPr>
            <w:tcW w:w="9061" w:type="dxa"/>
          </w:tcPr>
          <w:p w14:paraId="090C3332" w14:textId="4EA42C3D" w:rsidR="000E54BC" w:rsidRPr="002763D6" w:rsidRDefault="000E54BC" w:rsidP="00F741C5">
            <w:pPr>
              <w:pStyle w:val="NoSpacing"/>
              <w:jc w:val="both"/>
              <w:rPr>
                <w:rFonts w:ascii="Times New Roman" w:hAnsi="Times New Roman" w:cs="Times New Roman"/>
                <w:sz w:val="24"/>
                <w:szCs w:val="24"/>
              </w:rPr>
            </w:pPr>
            <w:r w:rsidRPr="002763D6">
              <w:rPr>
                <w:rFonts w:ascii="Times New Roman" w:hAnsi="Times New Roman" w:cs="Times New Roman"/>
                <w:sz w:val="24"/>
                <w:szCs w:val="24"/>
              </w:rPr>
              <w:lastRenderedPageBreak/>
              <w:t>Engures novada domes 2012.gada 20.novembra saistošie noteikumi nr.19 “</w:t>
            </w:r>
            <w:r w:rsidRPr="002763D6">
              <w:rPr>
                <w:rFonts w:ascii="Times New Roman" w:hAnsi="Times New Roman" w:cs="Times New Roman"/>
                <w:b/>
                <w:bCs/>
                <w:sz w:val="24"/>
                <w:szCs w:val="24"/>
                <w:u w:val="single"/>
              </w:rPr>
              <w:t>Engures novada teritorijas izmantošanas un apbūves noteikumi</w:t>
            </w:r>
            <w:r w:rsidRPr="002763D6">
              <w:rPr>
                <w:rFonts w:ascii="Times New Roman" w:hAnsi="Times New Roman" w:cs="Times New Roman"/>
                <w:sz w:val="24"/>
                <w:szCs w:val="24"/>
                <w:u w:val="single"/>
              </w:rPr>
              <w:t>”</w:t>
            </w:r>
            <w:r w:rsidR="00CB2C64" w:rsidRPr="002763D6">
              <w:rPr>
                <w:rFonts w:ascii="Times New Roman" w:hAnsi="Times New Roman" w:cs="Times New Roman"/>
                <w:sz w:val="24"/>
                <w:szCs w:val="24"/>
              </w:rPr>
              <w:t xml:space="preserve"> ( Engure, Lapmežciems, Smārde)</w:t>
            </w:r>
          </w:p>
          <w:p w14:paraId="7570102F" w14:textId="6103BD8B" w:rsidR="000E54BC" w:rsidRPr="002763D6" w:rsidRDefault="000E54BC" w:rsidP="00F741C5">
            <w:pPr>
              <w:pStyle w:val="NoSpacing"/>
              <w:jc w:val="both"/>
              <w:rPr>
                <w:rFonts w:ascii="Times New Roman" w:hAnsi="Times New Roman" w:cs="Times New Roman"/>
                <w:sz w:val="24"/>
                <w:szCs w:val="24"/>
              </w:rPr>
            </w:pPr>
            <w:r w:rsidRPr="002763D6">
              <w:rPr>
                <w:rFonts w:ascii="Times New Roman" w:hAnsi="Times New Roman" w:cs="Times New Roman"/>
                <w:sz w:val="24"/>
                <w:szCs w:val="24"/>
              </w:rPr>
              <w:t xml:space="preserve">178. </w:t>
            </w:r>
            <w:r w:rsidRPr="00724E80">
              <w:rPr>
                <w:rFonts w:ascii="Times New Roman" w:hAnsi="Times New Roman" w:cs="Times New Roman"/>
                <w:i/>
                <w:iCs/>
                <w:sz w:val="24"/>
                <w:szCs w:val="24"/>
              </w:rPr>
              <w:t>Saules bateriju bloku (paneļu) izvietošana būves fasādē, ūdens enerģijas un zemes siltuma izmantošanas ierīču izvietojums jāsaskaņo Būvvaldē</w:t>
            </w:r>
            <w:r w:rsidRPr="002763D6">
              <w:rPr>
                <w:rFonts w:ascii="Times New Roman" w:hAnsi="Times New Roman" w:cs="Times New Roman"/>
                <w:sz w:val="24"/>
                <w:szCs w:val="24"/>
              </w:rPr>
              <w:t>.</w:t>
            </w:r>
          </w:p>
          <w:p w14:paraId="678B6558" w14:textId="13CDC9BB" w:rsidR="000E54BC" w:rsidRPr="00724E80" w:rsidRDefault="000E54BC" w:rsidP="00F741C5">
            <w:pPr>
              <w:pStyle w:val="NoSpacing"/>
              <w:jc w:val="both"/>
              <w:rPr>
                <w:rFonts w:ascii="Times New Roman" w:hAnsi="Times New Roman" w:cs="Times New Roman"/>
                <w:i/>
                <w:iCs/>
                <w:sz w:val="24"/>
                <w:szCs w:val="24"/>
              </w:rPr>
            </w:pPr>
            <w:r w:rsidRPr="002763D6">
              <w:rPr>
                <w:rFonts w:ascii="Times New Roman" w:hAnsi="Times New Roman" w:cs="Times New Roman"/>
                <w:sz w:val="24"/>
                <w:szCs w:val="24"/>
              </w:rPr>
              <w:t xml:space="preserve">165. </w:t>
            </w:r>
            <w:r w:rsidRPr="00724E80">
              <w:rPr>
                <w:rFonts w:ascii="Times New Roman" w:hAnsi="Times New Roman" w:cs="Times New Roman"/>
                <w:i/>
                <w:iCs/>
                <w:sz w:val="24"/>
                <w:szCs w:val="24"/>
              </w:rPr>
              <w:t>Liela apjoma un jaudas inženierbūves galvenokārt izvietojamas funkcionālajās zonās Tehniskā apbūve (T) un Ražošanas apbūve (R).</w:t>
            </w:r>
          </w:p>
          <w:p w14:paraId="58C0B647" w14:textId="5F956028" w:rsidR="000E54BC" w:rsidRPr="00724E80" w:rsidRDefault="000E54BC" w:rsidP="00F741C5">
            <w:pPr>
              <w:pStyle w:val="NoSpacing"/>
              <w:jc w:val="both"/>
              <w:rPr>
                <w:rFonts w:ascii="Times New Roman" w:hAnsi="Times New Roman" w:cs="Times New Roman"/>
                <w:i/>
                <w:iCs/>
                <w:sz w:val="24"/>
                <w:szCs w:val="24"/>
              </w:rPr>
            </w:pPr>
            <w:r w:rsidRPr="002763D6">
              <w:rPr>
                <w:rFonts w:ascii="Times New Roman" w:hAnsi="Times New Roman" w:cs="Times New Roman"/>
                <w:sz w:val="24"/>
                <w:szCs w:val="24"/>
              </w:rPr>
              <w:t>237</w:t>
            </w:r>
            <w:r w:rsidRPr="00724E80">
              <w:rPr>
                <w:rFonts w:ascii="Times New Roman" w:hAnsi="Times New Roman" w:cs="Times New Roman"/>
                <w:i/>
                <w:iCs/>
                <w:sz w:val="24"/>
                <w:szCs w:val="24"/>
              </w:rPr>
              <w:t xml:space="preserve">. </w:t>
            </w:r>
            <w:r w:rsidRPr="00724E80">
              <w:rPr>
                <w:rFonts w:ascii="Times New Roman" w:hAnsi="Times New Roman" w:cs="Times New Roman"/>
                <w:b/>
                <w:bCs/>
                <w:i/>
                <w:iCs/>
                <w:sz w:val="24"/>
                <w:szCs w:val="24"/>
                <w:u w:val="single"/>
              </w:rPr>
              <w:t>Ražošanas apbūve (R</w:t>
            </w:r>
            <w:r w:rsidRPr="00724E80">
              <w:rPr>
                <w:rFonts w:ascii="Times New Roman" w:hAnsi="Times New Roman" w:cs="Times New Roman"/>
                <w:i/>
                <w:iCs/>
                <w:sz w:val="24"/>
                <w:szCs w:val="24"/>
                <w:u w:val="single"/>
              </w:rPr>
              <w:t>)</w:t>
            </w:r>
            <w:r w:rsidRPr="00724E80">
              <w:rPr>
                <w:rFonts w:ascii="Times New Roman" w:hAnsi="Times New Roman" w:cs="Times New Roman"/>
                <w:i/>
                <w:iCs/>
                <w:sz w:val="24"/>
                <w:szCs w:val="24"/>
              </w:rPr>
              <w:t xml:space="preserve"> ir teritorijas, kurās galvenā izmantošana ir ražošanas,</w:t>
            </w:r>
            <w:r w:rsidR="00724E80" w:rsidRPr="00724E80">
              <w:rPr>
                <w:rFonts w:ascii="Times New Roman" w:hAnsi="Times New Roman" w:cs="Times New Roman"/>
                <w:i/>
                <w:iCs/>
                <w:sz w:val="24"/>
                <w:szCs w:val="24"/>
              </w:rPr>
              <w:t xml:space="preserve"> </w:t>
            </w:r>
            <w:r w:rsidRPr="00724E80">
              <w:rPr>
                <w:rFonts w:ascii="Times New Roman" w:hAnsi="Times New Roman" w:cs="Times New Roman"/>
                <w:i/>
                <w:iCs/>
                <w:sz w:val="24"/>
                <w:szCs w:val="24"/>
              </w:rPr>
              <w:t>transporta un noliktavu uzņēmumu apbūve, bet papildus izmantošana - citas atļautās</w:t>
            </w:r>
            <w:r w:rsidR="00724E80" w:rsidRPr="00724E80">
              <w:rPr>
                <w:rFonts w:ascii="Times New Roman" w:hAnsi="Times New Roman" w:cs="Times New Roman"/>
                <w:i/>
                <w:iCs/>
                <w:sz w:val="24"/>
                <w:szCs w:val="24"/>
              </w:rPr>
              <w:t xml:space="preserve"> </w:t>
            </w:r>
            <w:r w:rsidRPr="00724E80">
              <w:rPr>
                <w:rFonts w:ascii="Times New Roman" w:hAnsi="Times New Roman" w:cs="Times New Roman"/>
                <w:i/>
                <w:iCs/>
                <w:sz w:val="24"/>
                <w:szCs w:val="24"/>
              </w:rPr>
              <w:t>izmantošanas.</w:t>
            </w:r>
          </w:p>
          <w:p w14:paraId="18E6E8B4" w14:textId="352E1804" w:rsidR="000E54BC" w:rsidRPr="00724E80" w:rsidRDefault="000E54BC" w:rsidP="00F741C5">
            <w:pPr>
              <w:pStyle w:val="NoSpacing"/>
              <w:jc w:val="both"/>
              <w:rPr>
                <w:rFonts w:ascii="Times New Roman" w:hAnsi="Times New Roman" w:cs="Times New Roman"/>
                <w:i/>
                <w:iCs/>
                <w:sz w:val="24"/>
                <w:szCs w:val="24"/>
              </w:rPr>
            </w:pPr>
            <w:r w:rsidRPr="002763D6">
              <w:rPr>
                <w:rFonts w:ascii="Times New Roman" w:hAnsi="Times New Roman" w:cs="Times New Roman"/>
                <w:sz w:val="24"/>
                <w:szCs w:val="24"/>
              </w:rPr>
              <w:t xml:space="preserve">246. </w:t>
            </w:r>
            <w:r w:rsidRPr="00724E80">
              <w:rPr>
                <w:rFonts w:ascii="Times New Roman" w:hAnsi="Times New Roman" w:cs="Times New Roman"/>
                <w:b/>
                <w:bCs/>
                <w:i/>
                <w:iCs/>
                <w:sz w:val="24"/>
                <w:szCs w:val="24"/>
                <w:u w:val="single"/>
              </w:rPr>
              <w:t>Tehniskā apbūve (T)</w:t>
            </w:r>
            <w:r w:rsidRPr="00724E80">
              <w:rPr>
                <w:rFonts w:ascii="Times New Roman" w:hAnsi="Times New Roman" w:cs="Times New Roman"/>
                <w:i/>
                <w:iCs/>
                <w:sz w:val="24"/>
                <w:szCs w:val="24"/>
              </w:rPr>
              <w:t xml:space="preserve"> ir teritorijas, kurās galvenais zemes un būvju izmantošanas veids ir valsts, pašvaldības un komersantu inženierbūves un transporta infrastruktūras būves, bet papildus izmantošana - citas atļautās izmantošanas.</w:t>
            </w:r>
          </w:p>
          <w:p w14:paraId="6CDDDE2D" w14:textId="753D53B0" w:rsidR="000E54BC" w:rsidRPr="00724E80" w:rsidRDefault="000E54BC" w:rsidP="00F741C5">
            <w:pPr>
              <w:pStyle w:val="NoSpacing"/>
              <w:jc w:val="both"/>
              <w:rPr>
                <w:rFonts w:ascii="Times New Roman" w:hAnsi="Times New Roman" w:cs="Times New Roman"/>
                <w:i/>
                <w:iCs/>
                <w:sz w:val="24"/>
                <w:szCs w:val="24"/>
              </w:rPr>
            </w:pPr>
            <w:r w:rsidRPr="002763D6">
              <w:rPr>
                <w:rFonts w:ascii="Times New Roman" w:hAnsi="Times New Roman" w:cs="Times New Roman"/>
                <w:sz w:val="24"/>
                <w:szCs w:val="24"/>
              </w:rPr>
              <w:t>258</w:t>
            </w:r>
            <w:r w:rsidRPr="00724E80">
              <w:rPr>
                <w:rFonts w:ascii="Times New Roman" w:hAnsi="Times New Roman" w:cs="Times New Roman"/>
                <w:i/>
                <w:iCs/>
                <w:sz w:val="24"/>
                <w:szCs w:val="24"/>
              </w:rPr>
              <w:t xml:space="preserve">. </w:t>
            </w:r>
            <w:r w:rsidRPr="00724E80">
              <w:rPr>
                <w:rFonts w:ascii="Times New Roman" w:hAnsi="Times New Roman" w:cs="Times New Roman"/>
                <w:b/>
                <w:bCs/>
                <w:i/>
                <w:iCs/>
                <w:sz w:val="24"/>
                <w:szCs w:val="24"/>
                <w:u w:val="single"/>
              </w:rPr>
              <w:t>Lidlauka teritorija (LL)</w:t>
            </w:r>
            <w:r w:rsidRPr="00724E80">
              <w:rPr>
                <w:rFonts w:ascii="Times New Roman" w:hAnsi="Times New Roman" w:cs="Times New Roman"/>
                <w:i/>
                <w:iCs/>
                <w:sz w:val="24"/>
                <w:szCs w:val="24"/>
              </w:rPr>
              <w:t xml:space="preserve"> ir zemes vienības, ēkas un būves, kas nepieciešamas lidlauka darbībai un attīstībai.</w:t>
            </w:r>
          </w:p>
          <w:p w14:paraId="15E4BCBC" w14:textId="118E9BEF" w:rsidR="00CB2C64" w:rsidRPr="00724E80" w:rsidRDefault="00CB2C64" w:rsidP="00724E80">
            <w:pPr>
              <w:pStyle w:val="NoSpacing"/>
              <w:jc w:val="both"/>
              <w:rPr>
                <w:rFonts w:ascii="Times New Roman" w:hAnsi="Times New Roman" w:cs="Times New Roman"/>
                <w:i/>
                <w:iCs/>
                <w:sz w:val="24"/>
                <w:szCs w:val="24"/>
              </w:rPr>
            </w:pPr>
            <w:r w:rsidRPr="002763D6">
              <w:rPr>
                <w:rFonts w:ascii="Times New Roman" w:hAnsi="Times New Roman" w:cs="Times New Roman"/>
                <w:sz w:val="24"/>
                <w:szCs w:val="24"/>
              </w:rPr>
              <w:t xml:space="preserve">262. </w:t>
            </w:r>
            <w:r w:rsidRPr="00724E80">
              <w:rPr>
                <w:rFonts w:ascii="Times New Roman" w:hAnsi="Times New Roman" w:cs="Times New Roman"/>
                <w:b/>
                <w:bCs/>
                <w:i/>
                <w:iCs/>
                <w:sz w:val="24"/>
                <w:szCs w:val="24"/>
                <w:u w:val="single"/>
              </w:rPr>
              <w:t>Osta (O)</w:t>
            </w:r>
            <w:r w:rsidRPr="00724E80">
              <w:rPr>
                <w:rFonts w:ascii="Times New Roman" w:hAnsi="Times New Roman" w:cs="Times New Roman"/>
                <w:i/>
                <w:iCs/>
                <w:sz w:val="24"/>
                <w:szCs w:val="24"/>
              </w:rPr>
              <w:t xml:space="preserve"> ir Engures ostas sauszemes un jūras ostas akvatorija teritorija, kur galvenā izmantošana ir ostas darbības nodrošināšanai un attīstībai nepieciešamo būvju būvniecība un izmantošana, bet papildus izmantošana – citu atļauto būvju būvniecība un izmantošana.</w:t>
            </w:r>
          </w:p>
          <w:p w14:paraId="72249D41" w14:textId="257A57E0" w:rsidR="00CB2C64" w:rsidRPr="00724E80" w:rsidRDefault="00CB2C64" w:rsidP="00F741C5">
            <w:pPr>
              <w:pStyle w:val="NoSpacing"/>
              <w:jc w:val="both"/>
              <w:rPr>
                <w:rFonts w:ascii="Times New Roman" w:hAnsi="Times New Roman" w:cs="Times New Roman"/>
                <w:i/>
                <w:iCs/>
                <w:sz w:val="24"/>
                <w:szCs w:val="24"/>
              </w:rPr>
            </w:pPr>
            <w:r w:rsidRPr="00724E80">
              <w:rPr>
                <w:rFonts w:ascii="Times New Roman" w:hAnsi="Times New Roman" w:cs="Times New Roman"/>
                <w:i/>
                <w:iCs/>
                <w:sz w:val="24"/>
                <w:szCs w:val="24"/>
                <w:u w:val="single"/>
              </w:rPr>
              <w:t xml:space="preserve">266. </w:t>
            </w:r>
            <w:r w:rsidRPr="00724E80">
              <w:rPr>
                <w:rFonts w:ascii="Times New Roman" w:hAnsi="Times New Roman" w:cs="Times New Roman"/>
                <w:b/>
                <w:bCs/>
                <w:i/>
                <w:iCs/>
                <w:sz w:val="24"/>
                <w:szCs w:val="24"/>
                <w:u w:val="single"/>
              </w:rPr>
              <w:t>Lauku zemes (L)</w:t>
            </w:r>
            <w:r w:rsidRPr="00724E80">
              <w:rPr>
                <w:rFonts w:ascii="Times New Roman" w:hAnsi="Times New Roman" w:cs="Times New Roman"/>
                <w:i/>
                <w:iCs/>
                <w:sz w:val="24"/>
                <w:szCs w:val="24"/>
              </w:rPr>
              <w:t xml:space="preserve"> ir zemes vienības, kur galvenais izmantošanas veids ir</w:t>
            </w:r>
            <w:r w:rsidR="00F741C5">
              <w:rPr>
                <w:rFonts w:ascii="Times New Roman" w:hAnsi="Times New Roman" w:cs="Times New Roman"/>
                <w:i/>
                <w:iCs/>
                <w:sz w:val="24"/>
                <w:szCs w:val="24"/>
              </w:rPr>
              <w:t xml:space="preserve"> </w:t>
            </w:r>
            <w:r w:rsidRPr="00724E80">
              <w:rPr>
                <w:rFonts w:ascii="Times New Roman" w:hAnsi="Times New Roman" w:cs="Times New Roman"/>
                <w:i/>
                <w:iCs/>
                <w:sz w:val="24"/>
                <w:szCs w:val="24"/>
              </w:rPr>
              <w:t>lauksaimnieciska izmantošana un viensētu apbūve, bet papildus atļauta mežsaimnieciska izmantošana, sabiedriskas, komercdarbības, ražošanas un tehniskas būves.</w:t>
            </w:r>
          </w:p>
          <w:p w14:paraId="1BA4DBCD" w14:textId="77777777" w:rsidR="00CB2C64" w:rsidRPr="00724E80" w:rsidRDefault="00CB2C64" w:rsidP="00F741C5">
            <w:pPr>
              <w:pStyle w:val="NoSpacing"/>
              <w:jc w:val="both"/>
              <w:rPr>
                <w:rFonts w:ascii="Times New Roman" w:hAnsi="Times New Roman" w:cs="Times New Roman"/>
                <w:i/>
                <w:iCs/>
                <w:sz w:val="24"/>
                <w:szCs w:val="24"/>
              </w:rPr>
            </w:pPr>
            <w:r w:rsidRPr="002763D6">
              <w:rPr>
                <w:rFonts w:ascii="Times New Roman" w:hAnsi="Times New Roman" w:cs="Times New Roman"/>
                <w:sz w:val="24"/>
                <w:szCs w:val="24"/>
              </w:rPr>
              <w:t>269</w:t>
            </w:r>
            <w:r w:rsidRPr="00724E80">
              <w:rPr>
                <w:rFonts w:ascii="Times New Roman" w:hAnsi="Times New Roman" w:cs="Times New Roman"/>
                <w:i/>
                <w:iCs/>
                <w:sz w:val="24"/>
                <w:szCs w:val="24"/>
              </w:rPr>
              <w:t>. Izņemot īpaši aizsargājamajās dabas teritorijās, papildus noteiktajam, veicot būvniecības ieceres sabiedrisko apspriešanu vai izstrādājot lokālplānojumus vai detālplānojumu, atļauts:</w:t>
            </w:r>
          </w:p>
          <w:p w14:paraId="1E90F721" w14:textId="77777777" w:rsidR="00CB2C64" w:rsidRPr="00724E80" w:rsidRDefault="00CB2C64" w:rsidP="00CB2C64">
            <w:pPr>
              <w:pStyle w:val="NoSpacing"/>
              <w:rPr>
                <w:rFonts w:ascii="Times New Roman" w:hAnsi="Times New Roman" w:cs="Times New Roman"/>
                <w:i/>
                <w:iCs/>
                <w:sz w:val="24"/>
                <w:szCs w:val="24"/>
              </w:rPr>
            </w:pPr>
            <w:r w:rsidRPr="00724E80">
              <w:rPr>
                <w:rFonts w:ascii="Times New Roman" w:hAnsi="Times New Roman" w:cs="Times New Roman"/>
                <w:i/>
                <w:iCs/>
                <w:sz w:val="24"/>
                <w:szCs w:val="24"/>
              </w:rPr>
              <w:t>269.1. ražošanas un noliktavu būves, izņemot ciemu teritorijās:</w:t>
            </w:r>
          </w:p>
          <w:p w14:paraId="3A65748C" w14:textId="77777777" w:rsidR="00CB2C64" w:rsidRPr="00724E80" w:rsidRDefault="00CB2C64" w:rsidP="00CB2C64">
            <w:pPr>
              <w:pStyle w:val="NoSpacing"/>
              <w:rPr>
                <w:rFonts w:ascii="Times New Roman" w:hAnsi="Times New Roman" w:cs="Times New Roman"/>
                <w:i/>
                <w:iCs/>
                <w:sz w:val="24"/>
                <w:szCs w:val="24"/>
              </w:rPr>
            </w:pPr>
            <w:r w:rsidRPr="00724E80">
              <w:rPr>
                <w:rFonts w:ascii="Times New Roman" w:hAnsi="Times New Roman" w:cs="Times New Roman"/>
                <w:i/>
                <w:iCs/>
                <w:sz w:val="24"/>
                <w:szCs w:val="24"/>
              </w:rPr>
              <w:t>269.1.1. rūpnieciskās ražošanas uzņēmums;</w:t>
            </w:r>
          </w:p>
          <w:p w14:paraId="6134E43E" w14:textId="77777777" w:rsidR="00CB2C64" w:rsidRPr="00724E80" w:rsidRDefault="00CB2C64" w:rsidP="00CB2C64">
            <w:pPr>
              <w:pStyle w:val="NoSpacing"/>
              <w:rPr>
                <w:rFonts w:ascii="Times New Roman" w:hAnsi="Times New Roman" w:cs="Times New Roman"/>
                <w:i/>
                <w:iCs/>
                <w:sz w:val="24"/>
                <w:szCs w:val="24"/>
              </w:rPr>
            </w:pPr>
            <w:r w:rsidRPr="00724E80">
              <w:rPr>
                <w:rFonts w:ascii="Times New Roman" w:hAnsi="Times New Roman" w:cs="Times New Roman"/>
                <w:i/>
                <w:iCs/>
                <w:sz w:val="24"/>
                <w:szCs w:val="24"/>
              </w:rPr>
              <w:t>269.1.2. kokapstrādes uzņēmums;</w:t>
            </w:r>
          </w:p>
          <w:p w14:paraId="45250001" w14:textId="77777777" w:rsidR="00CB2C64" w:rsidRPr="00724E80" w:rsidRDefault="00CB2C64" w:rsidP="00CB2C64">
            <w:pPr>
              <w:pStyle w:val="NoSpacing"/>
              <w:rPr>
                <w:rFonts w:ascii="Times New Roman" w:hAnsi="Times New Roman" w:cs="Times New Roman"/>
                <w:i/>
                <w:iCs/>
                <w:sz w:val="24"/>
                <w:szCs w:val="24"/>
              </w:rPr>
            </w:pPr>
            <w:r w:rsidRPr="00724E80">
              <w:rPr>
                <w:rFonts w:ascii="Times New Roman" w:hAnsi="Times New Roman" w:cs="Times New Roman"/>
                <w:i/>
                <w:iCs/>
                <w:sz w:val="24"/>
                <w:szCs w:val="24"/>
              </w:rPr>
              <w:t>269.1.3. pārtikas rūpniecības uzņēmums;</w:t>
            </w:r>
          </w:p>
          <w:p w14:paraId="4A06E68C" w14:textId="79A967BD" w:rsidR="00CB2C64" w:rsidRPr="00724E80" w:rsidRDefault="00CB2C64" w:rsidP="00CB2C64">
            <w:pPr>
              <w:pStyle w:val="NoSpacing"/>
              <w:rPr>
                <w:rFonts w:ascii="Times New Roman" w:hAnsi="Times New Roman" w:cs="Times New Roman"/>
                <w:i/>
                <w:iCs/>
                <w:sz w:val="24"/>
                <w:szCs w:val="24"/>
              </w:rPr>
            </w:pPr>
            <w:r w:rsidRPr="00724E80">
              <w:rPr>
                <w:rFonts w:ascii="Times New Roman" w:hAnsi="Times New Roman" w:cs="Times New Roman"/>
                <w:i/>
                <w:iCs/>
                <w:sz w:val="24"/>
                <w:szCs w:val="24"/>
              </w:rPr>
              <w:t>269.1.4. derīgo izrakteņu ieguve un derīgo izrakteņu ieguves rūpniecības uzņēmums;</w:t>
            </w:r>
          </w:p>
          <w:p w14:paraId="5DEDB279" w14:textId="77777777" w:rsidR="001F63EE" w:rsidRPr="002763D6" w:rsidRDefault="001F63EE" w:rsidP="00724E80">
            <w:pPr>
              <w:pStyle w:val="NoSpacing"/>
              <w:rPr>
                <w:rFonts w:ascii="Times New Roman" w:eastAsia="Times New Roman" w:hAnsi="Times New Roman" w:cs="Times New Roman"/>
                <w:b/>
                <w:bCs/>
                <w:color w:val="000000"/>
                <w:sz w:val="24"/>
                <w:szCs w:val="24"/>
              </w:rPr>
            </w:pPr>
          </w:p>
        </w:tc>
      </w:tr>
      <w:tr w:rsidR="00724E80" w:rsidRPr="002763D6" w14:paraId="20C741B7" w14:textId="77777777" w:rsidTr="00724E80">
        <w:tc>
          <w:tcPr>
            <w:tcW w:w="9061" w:type="dxa"/>
            <w:shd w:val="clear" w:color="auto" w:fill="DEEAF6" w:themeFill="accent5" w:themeFillTint="33"/>
          </w:tcPr>
          <w:p w14:paraId="07196E70" w14:textId="6F72B0EA" w:rsidR="00724E80" w:rsidRPr="00724E80" w:rsidRDefault="0009288F" w:rsidP="00724E80">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SECINĀJUMS: </w:t>
            </w:r>
            <w:r w:rsidR="00D769FA">
              <w:rPr>
                <w:rFonts w:ascii="Times New Roman" w:hAnsi="Times New Roman" w:cs="Times New Roman"/>
                <w:b/>
                <w:bCs/>
                <w:sz w:val="24"/>
                <w:szCs w:val="24"/>
              </w:rPr>
              <w:t>S</w:t>
            </w:r>
            <w:r w:rsidR="00724E80" w:rsidRPr="00724E80">
              <w:rPr>
                <w:rFonts w:ascii="Times New Roman" w:hAnsi="Times New Roman" w:cs="Times New Roman"/>
                <w:b/>
                <w:bCs/>
                <w:sz w:val="24"/>
                <w:szCs w:val="24"/>
              </w:rPr>
              <w:t>aules paneļu parku (</w:t>
            </w:r>
            <w:r w:rsidR="00F741C5">
              <w:rPr>
                <w:rFonts w:ascii="Times New Roman" w:hAnsi="Times New Roman" w:cs="Times New Roman"/>
                <w:b/>
                <w:bCs/>
                <w:sz w:val="24"/>
                <w:szCs w:val="24"/>
              </w:rPr>
              <w:t>elektro</w:t>
            </w:r>
            <w:r w:rsidR="00724E80" w:rsidRPr="00724E80">
              <w:rPr>
                <w:rFonts w:ascii="Times New Roman" w:hAnsi="Times New Roman" w:cs="Times New Roman"/>
                <w:b/>
                <w:bCs/>
                <w:sz w:val="24"/>
                <w:szCs w:val="24"/>
              </w:rPr>
              <w:t xml:space="preserve">stacijas), var izvietot Rūpnieciskās apbūves teritorijās (R) un Tehniskās apbūves teritorijās (TA) kā galveno izmantošanu, un </w:t>
            </w:r>
            <w:r w:rsidR="00724E80" w:rsidRPr="00724E80">
              <w:rPr>
                <w:rFonts w:ascii="Times New Roman" w:hAnsi="Times New Roman" w:cs="Times New Roman"/>
                <w:b/>
                <w:bCs/>
                <w:sz w:val="24"/>
                <w:szCs w:val="24"/>
                <w:u w:val="single"/>
              </w:rPr>
              <w:t>Lauksaimniecības teritorijās (L) kā papildizmantošanu, ja pašvaldības teritorijas plānojumā tāda ir paredzēta</w:t>
            </w:r>
            <w:r w:rsidR="00724E80" w:rsidRPr="00724E80">
              <w:rPr>
                <w:rFonts w:ascii="Times New Roman" w:hAnsi="Times New Roman" w:cs="Times New Roman"/>
                <w:b/>
                <w:bCs/>
                <w:sz w:val="24"/>
                <w:szCs w:val="24"/>
              </w:rPr>
              <w:t>.</w:t>
            </w:r>
          </w:p>
          <w:p w14:paraId="75AE7695" w14:textId="51B059D3" w:rsidR="00724E80" w:rsidRPr="002763D6" w:rsidRDefault="00724E80" w:rsidP="00724E80">
            <w:pPr>
              <w:pStyle w:val="NoSpacing"/>
              <w:jc w:val="center"/>
              <w:rPr>
                <w:rFonts w:ascii="Times New Roman" w:hAnsi="Times New Roman" w:cs="Times New Roman"/>
                <w:sz w:val="24"/>
                <w:szCs w:val="24"/>
              </w:rPr>
            </w:pPr>
            <w:r w:rsidRPr="002763D6">
              <w:rPr>
                <w:rFonts w:ascii="Times New Roman" w:hAnsi="Times New Roman" w:cs="Times New Roman"/>
                <w:sz w:val="24"/>
                <w:szCs w:val="24"/>
              </w:rPr>
              <w:t>No tā izriet, ka saules paneļu parkus nevar uzstādīt jebkurā teritorijā.</w:t>
            </w:r>
          </w:p>
          <w:p w14:paraId="07494420" w14:textId="77777777" w:rsidR="00724E80" w:rsidRPr="002763D6" w:rsidRDefault="00724E80" w:rsidP="00724E80">
            <w:pPr>
              <w:pStyle w:val="NoSpacing"/>
              <w:jc w:val="center"/>
              <w:rPr>
                <w:rFonts w:ascii="Times New Roman" w:hAnsi="Times New Roman" w:cs="Times New Roman"/>
                <w:sz w:val="24"/>
                <w:szCs w:val="24"/>
              </w:rPr>
            </w:pPr>
          </w:p>
        </w:tc>
      </w:tr>
      <w:tr w:rsidR="00724E80" w:rsidRPr="00033FE9" w14:paraId="5CABA50F" w14:textId="77777777" w:rsidTr="00724E80">
        <w:tc>
          <w:tcPr>
            <w:tcW w:w="9061" w:type="dxa"/>
            <w:shd w:val="clear" w:color="auto" w:fill="9CC2E5" w:themeFill="accent5" w:themeFillTint="99"/>
          </w:tcPr>
          <w:p w14:paraId="43E8FFD7" w14:textId="3FA4F15D" w:rsidR="00724E80" w:rsidRPr="00033FE9" w:rsidRDefault="00724E80" w:rsidP="00724E80">
            <w:pPr>
              <w:pStyle w:val="NoSpacing"/>
              <w:jc w:val="center"/>
              <w:rPr>
                <w:rFonts w:ascii="Times New Roman" w:hAnsi="Times New Roman" w:cs="Times New Roman"/>
                <w:b/>
                <w:bCs/>
                <w:color w:val="FF0000"/>
                <w:sz w:val="28"/>
                <w:szCs w:val="28"/>
              </w:rPr>
            </w:pPr>
            <w:r w:rsidRPr="00033FE9">
              <w:rPr>
                <w:rFonts w:ascii="Times New Roman" w:hAnsi="Times New Roman" w:cs="Times New Roman"/>
                <w:b/>
                <w:bCs/>
                <w:color w:val="FF0000"/>
                <w:sz w:val="28"/>
                <w:szCs w:val="28"/>
              </w:rPr>
              <w:t>AR KO SĀKT?</w:t>
            </w:r>
          </w:p>
        </w:tc>
      </w:tr>
      <w:tr w:rsidR="008D5519" w:rsidRPr="00724E80" w14:paraId="403D70F0" w14:textId="77777777" w:rsidTr="00383830">
        <w:tc>
          <w:tcPr>
            <w:tcW w:w="9061" w:type="dxa"/>
            <w:shd w:val="clear" w:color="auto" w:fill="DEEAF6" w:themeFill="accent5" w:themeFillTint="33"/>
          </w:tcPr>
          <w:p w14:paraId="1EB03EB5" w14:textId="77777777" w:rsidR="008D5519" w:rsidRPr="002763D6" w:rsidRDefault="008D5519" w:rsidP="008D5519">
            <w:pPr>
              <w:pStyle w:val="ListParagraph"/>
              <w:numPr>
                <w:ilvl w:val="0"/>
                <w:numId w:val="5"/>
              </w:numPr>
              <w:rPr>
                <w:rFonts w:ascii="Times New Roman" w:eastAsia="Times New Roman" w:hAnsi="Times New Roman" w:cs="Times New Roman"/>
                <w:sz w:val="24"/>
                <w:szCs w:val="24"/>
              </w:rPr>
            </w:pPr>
            <w:r w:rsidRPr="002763D6">
              <w:rPr>
                <w:rFonts w:ascii="Times New Roman" w:eastAsia="Times New Roman" w:hAnsi="Times New Roman" w:cs="Times New Roman"/>
                <w:sz w:val="24"/>
                <w:szCs w:val="24"/>
              </w:rPr>
              <w:t>pārliecināties vai iecere atbilst pašvaldības teritorijas plānojumam un citiem normatīviem aktiem (interesēties pašvaldībā: būvvalde, teritorijas plānotājs)</w:t>
            </w:r>
          </w:p>
          <w:p w14:paraId="21D26E44" w14:textId="77777777" w:rsidR="008D5519" w:rsidRPr="002763D6" w:rsidRDefault="008D5519" w:rsidP="008D5519">
            <w:pPr>
              <w:pStyle w:val="ListParagraph"/>
              <w:numPr>
                <w:ilvl w:val="0"/>
                <w:numId w:val="5"/>
              </w:numPr>
              <w:rPr>
                <w:rFonts w:ascii="Times New Roman" w:eastAsia="Times New Roman" w:hAnsi="Times New Roman" w:cs="Times New Roman"/>
                <w:sz w:val="24"/>
                <w:szCs w:val="24"/>
              </w:rPr>
            </w:pPr>
            <w:r w:rsidRPr="002763D6">
              <w:rPr>
                <w:rFonts w:ascii="Times New Roman" w:eastAsia="Times New Roman" w:hAnsi="Times New Roman" w:cs="Times New Roman"/>
                <w:sz w:val="24"/>
                <w:szCs w:val="24"/>
              </w:rPr>
              <w:t>izvērtēt uzstādāmās elektroenerģijas ražošanas jaudas;</w:t>
            </w:r>
          </w:p>
          <w:p w14:paraId="283C3C42" w14:textId="77777777" w:rsidR="008D5519" w:rsidRPr="002763D6" w:rsidRDefault="008D5519" w:rsidP="008D5519">
            <w:pPr>
              <w:pStyle w:val="ListParagraph"/>
              <w:numPr>
                <w:ilvl w:val="0"/>
                <w:numId w:val="5"/>
              </w:numPr>
              <w:rPr>
                <w:rFonts w:ascii="Times New Roman" w:eastAsia="Times New Roman" w:hAnsi="Times New Roman" w:cs="Times New Roman"/>
                <w:sz w:val="24"/>
                <w:szCs w:val="24"/>
              </w:rPr>
            </w:pPr>
            <w:r w:rsidRPr="002763D6">
              <w:rPr>
                <w:rFonts w:ascii="Times New Roman" w:eastAsia="Times New Roman" w:hAnsi="Times New Roman" w:cs="Times New Roman"/>
                <w:sz w:val="24"/>
                <w:szCs w:val="24"/>
              </w:rPr>
              <w:lastRenderedPageBreak/>
              <w:t>iepazīties ar </w:t>
            </w:r>
            <w:hyperlink r:id="rId6" w:tgtFrame="_blank" w:history="1">
              <w:r w:rsidRPr="002763D6">
                <w:rPr>
                  <w:rFonts w:ascii="Times New Roman" w:eastAsia="Times New Roman" w:hAnsi="Times New Roman" w:cs="Times New Roman"/>
                  <w:color w:val="0000FF"/>
                  <w:sz w:val="24"/>
                  <w:szCs w:val="24"/>
                  <w:u w:val="single"/>
                </w:rPr>
                <w:t>Sistēmas pieslēguma noteikumiem elektroenerģijas ražotājiem</w:t>
              </w:r>
            </w:hyperlink>
            <w:r w:rsidRPr="002763D6">
              <w:rPr>
                <w:rFonts w:ascii="Times New Roman" w:eastAsia="Times New Roman" w:hAnsi="Times New Roman" w:cs="Times New Roman"/>
                <w:sz w:val="24"/>
                <w:szCs w:val="24"/>
              </w:rPr>
              <w:t>.</w:t>
            </w:r>
          </w:p>
          <w:p w14:paraId="5E203579" w14:textId="77777777" w:rsidR="008D5519" w:rsidRDefault="008D5519" w:rsidP="008D5519">
            <w:pPr>
              <w:rPr>
                <w:rFonts w:ascii="Times New Roman" w:hAnsi="Times New Roman" w:cs="Times New Roman"/>
                <w:b/>
                <w:bCs/>
                <w:sz w:val="24"/>
                <w:szCs w:val="24"/>
              </w:rPr>
            </w:pPr>
          </w:p>
          <w:p w14:paraId="021AE2A8" w14:textId="0DE3C32A" w:rsidR="008D5519" w:rsidRPr="00033FE9" w:rsidRDefault="008D5519" w:rsidP="008D5519">
            <w:pPr>
              <w:rPr>
                <w:rFonts w:ascii="Times New Roman" w:hAnsi="Times New Roman" w:cs="Times New Roman"/>
                <w:b/>
                <w:bCs/>
                <w:sz w:val="24"/>
                <w:szCs w:val="24"/>
              </w:rPr>
            </w:pPr>
            <w:r w:rsidRPr="002763D6">
              <w:rPr>
                <w:rFonts w:ascii="Times New Roman" w:hAnsi="Times New Roman" w:cs="Times New Roman"/>
                <w:b/>
                <w:bCs/>
                <w:sz w:val="24"/>
                <w:szCs w:val="24"/>
              </w:rPr>
              <w:t xml:space="preserve">Hipersaite- </w:t>
            </w:r>
            <w:r w:rsidR="00F741C5">
              <w:rPr>
                <w:rFonts w:ascii="Times New Roman" w:hAnsi="Times New Roman" w:cs="Times New Roman"/>
                <w:b/>
                <w:bCs/>
                <w:sz w:val="24"/>
                <w:szCs w:val="24"/>
              </w:rPr>
              <w:t>elektrostacijas</w:t>
            </w:r>
            <w:r w:rsidRPr="002763D6">
              <w:rPr>
                <w:rFonts w:ascii="Times New Roman" w:hAnsi="Times New Roman" w:cs="Times New Roman"/>
                <w:b/>
                <w:bCs/>
                <w:sz w:val="24"/>
                <w:szCs w:val="24"/>
              </w:rPr>
              <w:t xml:space="preserve"> pieslēgumam:</w:t>
            </w:r>
          </w:p>
          <w:p w14:paraId="5C75EE11" w14:textId="77777777" w:rsidR="008D5519" w:rsidRPr="002763D6" w:rsidRDefault="00157BCA" w:rsidP="008D5519">
            <w:pPr>
              <w:rPr>
                <w:rFonts w:ascii="Times New Roman" w:hAnsi="Times New Roman" w:cs="Times New Roman"/>
                <w:sz w:val="24"/>
                <w:szCs w:val="24"/>
              </w:rPr>
            </w:pPr>
            <w:hyperlink r:id="rId7" w:history="1">
              <w:r w:rsidR="008D5519" w:rsidRPr="002763D6">
                <w:rPr>
                  <w:rStyle w:val="Hyperlink"/>
                  <w:rFonts w:ascii="Times New Roman" w:hAnsi="Times New Roman" w:cs="Times New Roman"/>
                  <w:sz w:val="24"/>
                  <w:szCs w:val="24"/>
                </w:rPr>
                <w:t>https://www.sadalestikls.lv/klientiem/pieslegumi-2/elektrostacijas-pieslegums/</w:t>
              </w:r>
            </w:hyperlink>
            <w:r w:rsidR="008D5519" w:rsidRPr="002763D6">
              <w:rPr>
                <w:rFonts w:ascii="Times New Roman" w:hAnsi="Times New Roman" w:cs="Times New Roman"/>
                <w:sz w:val="24"/>
                <w:szCs w:val="24"/>
              </w:rPr>
              <w:t xml:space="preserve"> </w:t>
            </w:r>
          </w:p>
          <w:p w14:paraId="77BDA418" w14:textId="77777777" w:rsidR="008D5519" w:rsidRPr="002763D6" w:rsidRDefault="008D5519" w:rsidP="008D5519">
            <w:pPr>
              <w:rPr>
                <w:rFonts w:ascii="Times New Roman" w:hAnsi="Times New Roman" w:cs="Times New Roman"/>
                <w:sz w:val="24"/>
                <w:szCs w:val="24"/>
              </w:rPr>
            </w:pPr>
          </w:p>
          <w:p w14:paraId="414D26C7" w14:textId="77777777" w:rsidR="008D5519" w:rsidRPr="002763D6" w:rsidRDefault="008D5519" w:rsidP="008D5519">
            <w:pPr>
              <w:rPr>
                <w:rFonts w:ascii="Times New Roman" w:hAnsi="Times New Roman" w:cs="Times New Roman"/>
                <w:sz w:val="24"/>
                <w:szCs w:val="24"/>
              </w:rPr>
            </w:pPr>
            <w:r w:rsidRPr="002763D6">
              <w:rPr>
                <w:rFonts w:ascii="Times New Roman" w:hAnsi="Times New Roman" w:cs="Times New Roman"/>
                <w:sz w:val="24"/>
                <w:szCs w:val="24"/>
              </w:rPr>
              <w:t>Pamācība - Kā atvērt hipersaiti</w:t>
            </w:r>
          </w:p>
          <w:p w14:paraId="47D57616" w14:textId="77777777" w:rsidR="008D5519" w:rsidRPr="002763D6" w:rsidRDefault="008D5519" w:rsidP="008D5519">
            <w:pPr>
              <w:rPr>
                <w:rFonts w:ascii="Times New Roman" w:hAnsi="Times New Roman" w:cs="Times New Roman"/>
                <w:sz w:val="24"/>
                <w:szCs w:val="24"/>
              </w:rPr>
            </w:pPr>
            <w:r w:rsidRPr="002763D6">
              <w:rPr>
                <w:rFonts w:ascii="Times New Roman" w:hAnsi="Times New Roman" w:cs="Times New Roman"/>
                <w:sz w:val="24"/>
                <w:szCs w:val="24"/>
              </w:rPr>
              <w:t>Iezīmēt hipersaiti un ar peles labo taustiņu veikt izvēli- atvērt hipersaiti.</w:t>
            </w:r>
          </w:p>
          <w:p w14:paraId="14FCC5D0" w14:textId="77777777" w:rsidR="008D5519" w:rsidRPr="00724E80" w:rsidRDefault="008D5519" w:rsidP="00724E80">
            <w:pPr>
              <w:pStyle w:val="NoSpacing"/>
              <w:jc w:val="center"/>
              <w:rPr>
                <w:rFonts w:ascii="Times New Roman" w:hAnsi="Times New Roman" w:cs="Times New Roman"/>
                <w:b/>
                <w:bCs/>
                <w:color w:val="FF0000"/>
                <w:sz w:val="24"/>
                <w:szCs w:val="24"/>
              </w:rPr>
            </w:pPr>
          </w:p>
        </w:tc>
      </w:tr>
      <w:tr w:rsidR="006F31EB" w:rsidRPr="00033FE9" w14:paraId="2E9E8E86" w14:textId="77777777" w:rsidTr="00383830">
        <w:tc>
          <w:tcPr>
            <w:tcW w:w="9061" w:type="dxa"/>
            <w:shd w:val="clear" w:color="auto" w:fill="9CC2E5" w:themeFill="accent5" w:themeFillTint="99"/>
          </w:tcPr>
          <w:p w14:paraId="1988C29C" w14:textId="1FF16665" w:rsidR="008D5519" w:rsidRPr="00033FE9" w:rsidRDefault="008D5519" w:rsidP="0009288F">
            <w:pPr>
              <w:pStyle w:val="ListParagraph"/>
              <w:numPr>
                <w:ilvl w:val="0"/>
                <w:numId w:val="10"/>
              </w:numPr>
              <w:rPr>
                <w:rFonts w:ascii="Times New Roman" w:hAnsi="Times New Roman" w:cs="Times New Roman"/>
                <w:b/>
                <w:bCs/>
                <w:sz w:val="28"/>
                <w:szCs w:val="28"/>
              </w:rPr>
            </w:pPr>
            <w:r w:rsidRPr="00033FE9">
              <w:rPr>
                <w:rFonts w:ascii="Times New Roman" w:hAnsi="Times New Roman" w:cs="Times New Roman"/>
                <w:b/>
                <w:bCs/>
                <w:sz w:val="28"/>
                <w:szCs w:val="28"/>
              </w:rPr>
              <w:lastRenderedPageBreak/>
              <w:t>JĀSANEM ATĻAUJA NO EKONOMIKAS MINISTRIJAS</w:t>
            </w:r>
          </w:p>
        </w:tc>
      </w:tr>
      <w:tr w:rsidR="006F31EB" w:rsidRPr="002763D6" w14:paraId="68639DCD" w14:textId="77777777" w:rsidTr="00962045">
        <w:tc>
          <w:tcPr>
            <w:tcW w:w="9061" w:type="dxa"/>
          </w:tcPr>
          <w:p w14:paraId="424AEEE8" w14:textId="77777777" w:rsidR="006F31EB" w:rsidRPr="002763D6" w:rsidRDefault="006F31EB" w:rsidP="006F31EB">
            <w:pPr>
              <w:pStyle w:val="NoSpacing"/>
              <w:rPr>
                <w:rFonts w:ascii="Times New Roman" w:hAnsi="Times New Roman" w:cs="Times New Roman"/>
                <w:sz w:val="24"/>
                <w:szCs w:val="24"/>
              </w:rPr>
            </w:pPr>
            <w:r w:rsidRPr="002763D6">
              <w:rPr>
                <w:rFonts w:ascii="Times New Roman" w:hAnsi="Times New Roman" w:cs="Times New Roman"/>
                <w:sz w:val="24"/>
                <w:szCs w:val="24"/>
              </w:rPr>
              <w:t xml:space="preserve">Ministru kabineta 2020. gada 2. septembra </w:t>
            </w:r>
            <w:r w:rsidRPr="002763D6">
              <w:rPr>
                <w:rFonts w:ascii="Times New Roman" w:hAnsi="Times New Roman" w:cs="Times New Roman"/>
                <w:b/>
                <w:bCs/>
                <w:sz w:val="24"/>
                <w:szCs w:val="24"/>
              </w:rPr>
              <w:t>noteikumi Nr. 559 “Noteikumi par atļaujām elektroenerģijas ražošanas jaudu palielināšanai vai jaunu ražošanas iekārtu ieviešanai”.</w:t>
            </w:r>
          </w:p>
          <w:p w14:paraId="4FBC0668" w14:textId="77777777" w:rsidR="006F31EB" w:rsidRPr="002763D6" w:rsidRDefault="006F31EB" w:rsidP="006F31EB">
            <w:pPr>
              <w:pStyle w:val="NoSpacing"/>
              <w:rPr>
                <w:rFonts w:ascii="Times New Roman" w:hAnsi="Times New Roman" w:cs="Times New Roman"/>
                <w:sz w:val="24"/>
                <w:szCs w:val="24"/>
              </w:rPr>
            </w:pPr>
          </w:p>
          <w:p w14:paraId="7B4EB299" w14:textId="1ABA7F07" w:rsidR="006F31EB" w:rsidRPr="002763D6" w:rsidRDefault="006F31EB" w:rsidP="006F31EB">
            <w:pPr>
              <w:pStyle w:val="NoSpacing"/>
              <w:rPr>
                <w:rFonts w:ascii="Times New Roman" w:hAnsi="Times New Roman" w:cs="Times New Roman"/>
                <w:sz w:val="24"/>
                <w:szCs w:val="24"/>
              </w:rPr>
            </w:pPr>
            <w:r w:rsidRPr="002763D6">
              <w:rPr>
                <w:rFonts w:ascii="Times New Roman" w:hAnsi="Times New Roman" w:cs="Times New Roman"/>
                <w:b/>
                <w:bCs/>
                <w:sz w:val="24"/>
                <w:szCs w:val="24"/>
              </w:rPr>
              <w:t>Atļauja</w:t>
            </w:r>
            <w:r w:rsidR="00E421E5" w:rsidRPr="002763D6">
              <w:rPr>
                <w:rFonts w:ascii="Times New Roman" w:hAnsi="Times New Roman" w:cs="Times New Roman"/>
                <w:b/>
                <w:bCs/>
                <w:sz w:val="24"/>
                <w:szCs w:val="24"/>
              </w:rPr>
              <w:t xml:space="preserve"> no Ekonomikas ministrijas</w:t>
            </w:r>
            <w:r w:rsidRPr="002763D6">
              <w:rPr>
                <w:rFonts w:ascii="Times New Roman" w:hAnsi="Times New Roman" w:cs="Times New Roman"/>
                <w:sz w:val="24"/>
                <w:szCs w:val="24"/>
              </w:rPr>
              <w:t xml:space="preserve"> nepieciešama- ja elektroenerģijas ražošanas jauda paredzēta vai nu komercdarbībai vai ražošanai kā autonomajam ražotājam, lai patērētu saražoto elektroenerģiju paša vajadzībām.</w:t>
            </w:r>
          </w:p>
          <w:p w14:paraId="4F70DABD" w14:textId="77777777" w:rsidR="00E421E5" w:rsidRPr="002763D6" w:rsidRDefault="00E421E5" w:rsidP="006F31EB">
            <w:pPr>
              <w:pStyle w:val="NoSpacing"/>
              <w:rPr>
                <w:rFonts w:ascii="Times New Roman" w:hAnsi="Times New Roman" w:cs="Times New Roman"/>
                <w:sz w:val="24"/>
                <w:szCs w:val="24"/>
              </w:rPr>
            </w:pPr>
          </w:p>
          <w:p w14:paraId="15268A3A" w14:textId="51D2D9D8" w:rsidR="006F31EB" w:rsidRPr="002763D6" w:rsidRDefault="006F31EB" w:rsidP="00193BF2">
            <w:pPr>
              <w:pStyle w:val="NoSpacing"/>
              <w:jc w:val="both"/>
              <w:rPr>
                <w:rFonts w:ascii="Times New Roman" w:hAnsi="Times New Roman" w:cs="Times New Roman"/>
                <w:sz w:val="24"/>
                <w:szCs w:val="24"/>
              </w:rPr>
            </w:pPr>
            <w:r w:rsidRPr="002763D6">
              <w:rPr>
                <w:rFonts w:ascii="Times New Roman" w:hAnsi="Times New Roman" w:cs="Times New Roman"/>
                <w:sz w:val="24"/>
                <w:szCs w:val="24"/>
              </w:rPr>
              <w:t xml:space="preserve">Pieprasot atļauju jau jāpievieno </w:t>
            </w:r>
            <w:r w:rsidR="00E421E5" w:rsidRPr="002763D6">
              <w:rPr>
                <w:rFonts w:ascii="Times New Roman" w:hAnsi="Times New Roman" w:cs="Times New Roman"/>
                <w:sz w:val="24"/>
                <w:szCs w:val="24"/>
              </w:rPr>
              <w:t>:</w:t>
            </w:r>
          </w:p>
          <w:p w14:paraId="2B9ACF5F" w14:textId="3072B9AE" w:rsidR="00E421E5" w:rsidRPr="002763D6" w:rsidRDefault="00E421E5" w:rsidP="00193BF2">
            <w:pPr>
              <w:pStyle w:val="NoSpacing"/>
              <w:jc w:val="both"/>
              <w:rPr>
                <w:rFonts w:ascii="Times New Roman" w:hAnsi="Times New Roman" w:cs="Times New Roman"/>
                <w:sz w:val="24"/>
                <w:szCs w:val="24"/>
              </w:rPr>
            </w:pPr>
            <w:r w:rsidRPr="002763D6">
              <w:rPr>
                <w:rFonts w:ascii="Times New Roman" w:hAnsi="Times New Roman" w:cs="Times New Roman"/>
                <w:sz w:val="24"/>
                <w:szCs w:val="24"/>
              </w:rPr>
              <w:t xml:space="preserve">2.1. plānotās elektrostacijas </w:t>
            </w:r>
            <w:r w:rsidRPr="002763D6">
              <w:rPr>
                <w:rFonts w:ascii="Times New Roman" w:hAnsi="Times New Roman" w:cs="Times New Roman"/>
                <w:sz w:val="24"/>
                <w:szCs w:val="24"/>
                <w:u w:val="single"/>
              </w:rPr>
              <w:t>izvietojuma plānu</w:t>
            </w:r>
            <w:r w:rsidRPr="002763D6">
              <w:rPr>
                <w:rFonts w:ascii="Times New Roman" w:hAnsi="Times New Roman" w:cs="Times New Roman"/>
                <w:sz w:val="24"/>
                <w:szCs w:val="24"/>
              </w:rPr>
              <w:t xml:space="preserve"> nekustamajā īpašumā mērogā 1:500, ja paredzētā elektroenerģijas ražošanas iekārtu kopējā </w:t>
            </w:r>
            <w:r w:rsidRPr="002763D6">
              <w:rPr>
                <w:rFonts w:ascii="Times New Roman" w:hAnsi="Times New Roman" w:cs="Times New Roman"/>
                <w:sz w:val="24"/>
                <w:szCs w:val="24"/>
                <w:u w:val="single"/>
              </w:rPr>
              <w:t>jauda ir viens megavats vai vairāk</w:t>
            </w:r>
            <w:r w:rsidRPr="002763D6">
              <w:rPr>
                <w:rFonts w:ascii="Times New Roman" w:hAnsi="Times New Roman" w:cs="Times New Roman"/>
                <w:sz w:val="24"/>
                <w:szCs w:val="24"/>
              </w:rPr>
              <w:t>;</w:t>
            </w:r>
          </w:p>
          <w:p w14:paraId="702D8388" w14:textId="3C4A1CA8" w:rsidR="00E421E5" w:rsidRPr="002763D6" w:rsidRDefault="00E421E5" w:rsidP="00193BF2">
            <w:pPr>
              <w:pStyle w:val="NoSpacing"/>
              <w:jc w:val="both"/>
              <w:rPr>
                <w:rFonts w:ascii="Times New Roman" w:hAnsi="Times New Roman" w:cs="Times New Roman"/>
                <w:sz w:val="24"/>
                <w:szCs w:val="24"/>
                <w:u w:val="single"/>
              </w:rPr>
            </w:pPr>
            <w:r w:rsidRPr="002763D6">
              <w:rPr>
                <w:rFonts w:ascii="Times New Roman" w:hAnsi="Times New Roman" w:cs="Times New Roman"/>
                <w:sz w:val="24"/>
                <w:szCs w:val="24"/>
              </w:rPr>
              <w:t xml:space="preserve">2.2. uzstādāmās elektroenerģijas ražošanas </w:t>
            </w:r>
            <w:r w:rsidRPr="002763D6">
              <w:rPr>
                <w:rFonts w:ascii="Times New Roman" w:hAnsi="Times New Roman" w:cs="Times New Roman"/>
                <w:sz w:val="24"/>
                <w:szCs w:val="24"/>
                <w:u w:val="single"/>
              </w:rPr>
              <w:t>iekārtas tehnisko aprakstu</w:t>
            </w:r>
            <w:r w:rsidRPr="002763D6">
              <w:rPr>
                <w:rFonts w:ascii="Times New Roman" w:hAnsi="Times New Roman" w:cs="Times New Roman"/>
                <w:sz w:val="24"/>
                <w:szCs w:val="24"/>
              </w:rPr>
              <w:t xml:space="preserve"> atbilstoši šo noteikumu 3. pielikumam, ja paredzētā elektroenerģijas ražošanas </w:t>
            </w:r>
            <w:r w:rsidRPr="002763D6">
              <w:rPr>
                <w:rFonts w:ascii="Times New Roman" w:hAnsi="Times New Roman" w:cs="Times New Roman"/>
                <w:sz w:val="24"/>
                <w:szCs w:val="24"/>
                <w:u w:val="single"/>
              </w:rPr>
              <w:t>iekārtu kopējā jauda ir viens megavats vai vairāk;</w:t>
            </w:r>
          </w:p>
          <w:p w14:paraId="51C4B0F5" w14:textId="023A27B6" w:rsidR="00E421E5" w:rsidRPr="002763D6" w:rsidRDefault="00E421E5" w:rsidP="00193BF2">
            <w:pPr>
              <w:pStyle w:val="NoSpacing"/>
              <w:jc w:val="both"/>
              <w:rPr>
                <w:rFonts w:ascii="Times New Roman" w:hAnsi="Times New Roman" w:cs="Times New Roman"/>
                <w:sz w:val="24"/>
                <w:szCs w:val="24"/>
              </w:rPr>
            </w:pPr>
            <w:r w:rsidRPr="002763D6">
              <w:rPr>
                <w:rFonts w:ascii="Times New Roman" w:hAnsi="Times New Roman" w:cs="Times New Roman"/>
                <w:sz w:val="24"/>
                <w:szCs w:val="24"/>
              </w:rPr>
              <w:t xml:space="preserve">2.3. </w:t>
            </w:r>
            <w:r w:rsidRPr="002763D6">
              <w:rPr>
                <w:rFonts w:ascii="Times New Roman" w:hAnsi="Times New Roman" w:cs="Times New Roman"/>
                <w:sz w:val="24"/>
                <w:szCs w:val="24"/>
                <w:u w:val="single"/>
              </w:rPr>
              <w:t>valdījuma tiesības apliecinoša dokumenta kopiju par nekustamo īpašumu</w:t>
            </w:r>
            <w:r w:rsidRPr="002763D6">
              <w:rPr>
                <w:rFonts w:ascii="Times New Roman" w:hAnsi="Times New Roman" w:cs="Times New Roman"/>
                <w:sz w:val="24"/>
                <w:szCs w:val="24"/>
              </w:rPr>
              <w:t>, kurā plānots ieviest jaunu elektroenerģijas ražošanas iekārtu vai palielināt esošo elektroenerģijas ražošanas jaudu, ja attiecīgais nekustamais īpašums nav iesniedzēja īpašumā vai viņa valdījuma tiesības nav ierakstītas zemesgrāmatā. Ja plānots ieviest jaunu elektroenerģijas ražošanas iekārtu vai palielināt esošo elektroenerģijas ražošanas jaudu Latvijas Republikas teritoriālajā jūrā vai Latvijas Republikas ekskluzīvajā ekonomiskajā zonā, iesniegumā norāda tā tiesību akta nosaukumu, numuru un datumu, ar kuru elektroenerģijas ražotājam ir piešķirtas tiesības attiecīgajam mērķim izmantot Latvijas Republikas teritoriālo jūru vai Latvijas Republikas ekskluzīvo ekonomisko zonu saskaņā ar Jūras vides aizsardzības un pārvaldības likuma 19. pantu;</w:t>
            </w:r>
          </w:p>
          <w:p w14:paraId="11F8041E" w14:textId="0C1219F5" w:rsidR="00E421E5" w:rsidRPr="002763D6" w:rsidRDefault="00E421E5" w:rsidP="00193BF2">
            <w:pPr>
              <w:pStyle w:val="NoSpacing"/>
              <w:jc w:val="both"/>
              <w:rPr>
                <w:rFonts w:ascii="Times New Roman" w:hAnsi="Times New Roman" w:cs="Times New Roman"/>
                <w:sz w:val="24"/>
                <w:szCs w:val="24"/>
                <w:u w:val="single"/>
              </w:rPr>
            </w:pPr>
            <w:r w:rsidRPr="002763D6">
              <w:rPr>
                <w:rFonts w:ascii="Times New Roman" w:hAnsi="Times New Roman" w:cs="Times New Roman"/>
                <w:sz w:val="24"/>
                <w:szCs w:val="24"/>
              </w:rPr>
              <w:t xml:space="preserve">2.4. </w:t>
            </w:r>
            <w:r w:rsidRPr="002763D6">
              <w:rPr>
                <w:rFonts w:ascii="Times New Roman" w:hAnsi="Times New Roman" w:cs="Times New Roman"/>
                <w:sz w:val="24"/>
                <w:szCs w:val="24"/>
                <w:u w:val="single"/>
              </w:rPr>
              <w:t>tehniskos noteikumus</w:t>
            </w:r>
            <w:r w:rsidRPr="002763D6">
              <w:rPr>
                <w:rFonts w:ascii="Times New Roman" w:hAnsi="Times New Roman" w:cs="Times New Roman"/>
                <w:sz w:val="24"/>
                <w:szCs w:val="24"/>
              </w:rPr>
              <w:t xml:space="preserve">, ja to saņemšana elektroenerģijas ražošanas jaudu palielināšanai vai jaunu ražošanas iekārtu ieviešanai nepieciešama </w:t>
            </w:r>
            <w:r w:rsidRPr="002763D6">
              <w:rPr>
                <w:rFonts w:ascii="Times New Roman" w:hAnsi="Times New Roman" w:cs="Times New Roman"/>
                <w:sz w:val="24"/>
                <w:szCs w:val="24"/>
                <w:u w:val="single"/>
              </w:rPr>
              <w:t xml:space="preserve">saskaņā </w:t>
            </w:r>
            <w:r w:rsidRPr="002763D6">
              <w:rPr>
                <w:rFonts w:ascii="Times New Roman" w:hAnsi="Times New Roman" w:cs="Times New Roman"/>
                <w:sz w:val="24"/>
                <w:szCs w:val="24"/>
              </w:rPr>
              <w:t xml:space="preserve">ar normatīvajiem aktiem </w:t>
            </w:r>
            <w:r w:rsidRPr="002763D6">
              <w:rPr>
                <w:rFonts w:ascii="Times New Roman" w:hAnsi="Times New Roman" w:cs="Times New Roman"/>
                <w:sz w:val="24"/>
                <w:szCs w:val="24"/>
                <w:u w:val="single"/>
              </w:rPr>
              <w:t>par ietekmes uz vidi novērtējumu;</w:t>
            </w:r>
          </w:p>
          <w:p w14:paraId="20FC0E36" w14:textId="72C2A64C" w:rsidR="00E421E5" w:rsidRPr="002763D6" w:rsidRDefault="00E421E5" w:rsidP="00193BF2">
            <w:pPr>
              <w:pStyle w:val="NoSpacing"/>
              <w:jc w:val="both"/>
              <w:rPr>
                <w:rFonts w:ascii="Times New Roman" w:hAnsi="Times New Roman" w:cs="Times New Roman"/>
                <w:sz w:val="24"/>
                <w:szCs w:val="24"/>
              </w:rPr>
            </w:pPr>
            <w:r w:rsidRPr="002763D6">
              <w:rPr>
                <w:rFonts w:ascii="Times New Roman" w:hAnsi="Times New Roman" w:cs="Times New Roman"/>
                <w:sz w:val="24"/>
                <w:szCs w:val="24"/>
              </w:rPr>
              <w:t xml:space="preserve">2.5. </w:t>
            </w:r>
            <w:r w:rsidRPr="002763D6">
              <w:rPr>
                <w:rFonts w:ascii="Times New Roman" w:hAnsi="Times New Roman" w:cs="Times New Roman"/>
                <w:sz w:val="24"/>
                <w:szCs w:val="24"/>
                <w:u w:val="single"/>
              </w:rPr>
              <w:t>akcepta lēmumu pēc ietekmes uz vidi novērtējuma veikšanas</w:t>
            </w:r>
            <w:r w:rsidRPr="002763D6">
              <w:rPr>
                <w:rFonts w:ascii="Times New Roman" w:hAnsi="Times New Roman" w:cs="Times New Roman"/>
                <w:sz w:val="24"/>
                <w:szCs w:val="24"/>
              </w:rPr>
              <w:t>, ja tā elektroenerģijas ražošanas jaudu palielināšanai vai jaunu ražošanas iekārtu ieviešanai nepieciešama saskaņā ar normatīvajiem aktiem par ietekmes uz vidi novērtējumu.</w:t>
            </w:r>
          </w:p>
          <w:p w14:paraId="2A21A92B" w14:textId="77777777" w:rsidR="006F31EB" w:rsidRPr="002763D6" w:rsidRDefault="006F31EB" w:rsidP="006F31EB">
            <w:pPr>
              <w:pStyle w:val="NoSpacing"/>
              <w:rPr>
                <w:rFonts w:ascii="Times New Roman" w:hAnsi="Times New Roman" w:cs="Times New Roman"/>
                <w:sz w:val="24"/>
                <w:szCs w:val="24"/>
              </w:rPr>
            </w:pPr>
          </w:p>
        </w:tc>
      </w:tr>
      <w:tr w:rsidR="006F31EB" w:rsidRPr="002763D6" w14:paraId="422F0657" w14:textId="77777777" w:rsidTr="00962045">
        <w:tc>
          <w:tcPr>
            <w:tcW w:w="9061" w:type="dxa"/>
          </w:tcPr>
          <w:p w14:paraId="403B662C" w14:textId="30FA26F0" w:rsidR="006F31EB" w:rsidRPr="002763D6" w:rsidRDefault="009717A7" w:rsidP="00193BF2">
            <w:pPr>
              <w:pStyle w:val="NoSpacing"/>
              <w:jc w:val="both"/>
              <w:rPr>
                <w:rFonts w:ascii="Times New Roman" w:eastAsia="Times New Roman" w:hAnsi="Times New Roman" w:cs="Times New Roman"/>
                <w:sz w:val="24"/>
                <w:szCs w:val="24"/>
              </w:rPr>
            </w:pPr>
            <w:r w:rsidRPr="009717A7">
              <w:rPr>
                <w:rFonts w:ascii="Times New Roman" w:hAnsi="Times New Roman" w:cs="Times New Roman"/>
                <w:sz w:val="24"/>
                <w:szCs w:val="24"/>
              </w:rPr>
              <w:t xml:space="preserve">Informācijai- </w:t>
            </w:r>
            <w:r w:rsidR="006F31EB" w:rsidRPr="009717A7">
              <w:rPr>
                <w:rFonts w:ascii="Times New Roman" w:hAnsi="Times New Roman" w:cs="Times New Roman"/>
                <w:sz w:val="24"/>
                <w:szCs w:val="24"/>
              </w:rPr>
              <w:t>Likuma "Par ietekmes uz vidi novērtējumu" (IVN likums) 8.panta pirmajā daļā noteiktajam, šajā gadījumā minētā darbība</w:t>
            </w:r>
            <w:r w:rsidR="006F31EB" w:rsidRPr="002763D6">
              <w:rPr>
                <w:rFonts w:ascii="Times New Roman" w:hAnsi="Times New Roman" w:cs="Times New Roman"/>
                <w:sz w:val="24"/>
                <w:szCs w:val="24"/>
              </w:rPr>
              <w:t xml:space="preserve"> ir piesakāma Valsts vides dienestam</w:t>
            </w:r>
            <w:r w:rsidR="006F31EB" w:rsidRPr="002763D6">
              <w:rPr>
                <w:rFonts w:ascii="Times New Roman" w:eastAsia="Times New Roman" w:hAnsi="Times New Roman" w:cs="Times New Roman"/>
                <w:sz w:val="24"/>
                <w:szCs w:val="24"/>
              </w:rPr>
              <w:t xml:space="preserve"> .</w:t>
            </w:r>
          </w:p>
          <w:p w14:paraId="41CB782E" w14:textId="77777777" w:rsidR="006F31EB" w:rsidRPr="00193BF2" w:rsidRDefault="006F31EB" w:rsidP="00193BF2">
            <w:pPr>
              <w:pStyle w:val="NoSpacing"/>
              <w:jc w:val="both"/>
              <w:rPr>
                <w:rFonts w:ascii="Times New Roman" w:hAnsi="Times New Roman" w:cs="Times New Roman"/>
                <w:sz w:val="24"/>
                <w:szCs w:val="24"/>
                <w:shd w:val="clear" w:color="auto" w:fill="FFFFFF"/>
              </w:rPr>
            </w:pPr>
            <w:r w:rsidRPr="002763D6">
              <w:rPr>
                <w:rFonts w:ascii="Times New Roman" w:hAnsi="Times New Roman" w:cs="Times New Roman"/>
                <w:sz w:val="24"/>
                <w:szCs w:val="24"/>
              </w:rPr>
              <w:t>Tā kā saules paneļi nav iekļauti ne IVN likuma 1. pielikumā, ne 2.pielikumā, tie pieder pie citas darbības, kas var būtiski ietekmēt vidi (attiecīgi 3.</w:t>
            </w:r>
            <w:r w:rsidRPr="002763D6">
              <w:rPr>
                <w:rFonts w:ascii="Times New Roman" w:hAnsi="Times New Roman" w:cs="Times New Roman"/>
                <w:sz w:val="24"/>
                <w:szCs w:val="24"/>
                <w:vertAlign w:val="superscript"/>
              </w:rPr>
              <w:t>2</w:t>
            </w:r>
            <w:r w:rsidRPr="002763D6">
              <w:rPr>
                <w:rFonts w:ascii="Times New Roman" w:hAnsi="Times New Roman" w:cs="Times New Roman"/>
                <w:sz w:val="24"/>
                <w:szCs w:val="24"/>
              </w:rPr>
              <w:t xml:space="preserve"> panta  pirmās daļas 5) punkts), tāpēc tādai darbībai ir jāveic ietekmes sākotnējais izvērtējums</w:t>
            </w:r>
            <w:r w:rsidRPr="002763D6">
              <w:rPr>
                <w:rFonts w:ascii="Times New Roman" w:hAnsi="Times New Roman" w:cs="Times New Roman"/>
                <w:color w:val="414142"/>
                <w:sz w:val="24"/>
                <w:szCs w:val="24"/>
              </w:rPr>
              <w:t xml:space="preserve">. </w:t>
            </w:r>
            <w:r w:rsidRPr="00193BF2">
              <w:rPr>
                <w:rFonts w:ascii="Times New Roman" w:hAnsi="Times New Roman" w:cs="Times New Roman"/>
                <w:sz w:val="24"/>
                <w:szCs w:val="24"/>
              </w:rPr>
              <w:t>V</w:t>
            </w:r>
            <w:r w:rsidRPr="00193BF2">
              <w:rPr>
                <w:rFonts w:ascii="Times New Roman" w:hAnsi="Times New Roman" w:cs="Times New Roman"/>
                <w:sz w:val="24"/>
                <w:szCs w:val="24"/>
                <w:shd w:val="clear" w:color="auto" w:fill="FFFFFF"/>
              </w:rPr>
              <w:t xml:space="preserve">alsts vides dienests, ievērojot sākotnējā izvērtējuma rezultātu, pieņems lēmumu par paredzētās darbības </w:t>
            </w:r>
            <w:r w:rsidRPr="00193BF2">
              <w:rPr>
                <w:rFonts w:ascii="Times New Roman" w:hAnsi="Times New Roman" w:cs="Times New Roman"/>
                <w:sz w:val="24"/>
                <w:szCs w:val="24"/>
              </w:rPr>
              <w:t xml:space="preserve">par </w:t>
            </w:r>
            <w:r w:rsidRPr="00193BF2">
              <w:rPr>
                <w:rFonts w:ascii="Times New Roman" w:hAnsi="Times New Roman" w:cs="Times New Roman"/>
                <w:sz w:val="24"/>
                <w:szCs w:val="24"/>
                <w:shd w:val="clear" w:color="auto" w:fill="FFFFFF"/>
              </w:rPr>
              <w:t>ietekmes uz vidi novērtējuma piemērošanu vai nepiemērošanu.</w:t>
            </w:r>
          </w:p>
          <w:p w14:paraId="09A9625C" w14:textId="77777777" w:rsidR="006F31EB" w:rsidRPr="002763D6" w:rsidRDefault="006F31EB" w:rsidP="00193BF2">
            <w:pPr>
              <w:pStyle w:val="NoSpacing"/>
              <w:jc w:val="both"/>
              <w:rPr>
                <w:rFonts w:ascii="Times New Roman" w:hAnsi="Times New Roman" w:cs="Times New Roman"/>
                <w:sz w:val="24"/>
                <w:szCs w:val="24"/>
              </w:rPr>
            </w:pPr>
          </w:p>
        </w:tc>
      </w:tr>
      <w:tr w:rsidR="00383830" w:rsidRPr="00033FE9" w14:paraId="605114AE" w14:textId="77777777" w:rsidTr="00383830">
        <w:tc>
          <w:tcPr>
            <w:tcW w:w="9061" w:type="dxa"/>
            <w:shd w:val="clear" w:color="auto" w:fill="9CC2E5" w:themeFill="accent5" w:themeFillTint="99"/>
          </w:tcPr>
          <w:p w14:paraId="1A548C18" w14:textId="091CFE35" w:rsidR="00033FE9" w:rsidRPr="0009288F" w:rsidRDefault="00383830" w:rsidP="0009288F">
            <w:pPr>
              <w:pStyle w:val="ListParagraph"/>
              <w:numPr>
                <w:ilvl w:val="0"/>
                <w:numId w:val="10"/>
              </w:numPr>
              <w:jc w:val="center"/>
              <w:rPr>
                <w:rFonts w:ascii="Times New Roman" w:hAnsi="Times New Roman" w:cs="Times New Roman"/>
                <w:b/>
                <w:bCs/>
                <w:sz w:val="28"/>
                <w:szCs w:val="28"/>
              </w:rPr>
            </w:pPr>
            <w:r w:rsidRPr="0009288F">
              <w:rPr>
                <w:rFonts w:ascii="Times New Roman" w:hAnsi="Times New Roman" w:cs="Times New Roman"/>
                <w:b/>
                <w:bCs/>
                <w:sz w:val="28"/>
                <w:szCs w:val="28"/>
              </w:rPr>
              <w:t>PIETEIKUM</w:t>
            </w:r>
            <w:r w:rsidR="001E4E23" w:rsidRPr="0009288F">
              <w:rPr>
                <w:rFonts w:ascii="Times New Roman" w:hAnsi="Times New Roman" w:cs="Times New Roman"/>
                <w:b/>
                <w:bCs/>
                <w:sz w:val="28"/>
                <w:szCs w:val="28"/>
              </w:rPr>
              <w:t>S</w:t>
            </w:r>
            <w:r w:rsidR="00033FE9" w:rsidRPr="0009288F">
              <w:rPr>
                <w:rFonts w:ascii="Times New Roman" w:hAnsi="Times New Roman" w:cs="Times New Roman"/>
                <w:b/>
                <w:bCs/>
                <w:sz w:val="28"/>
                <w:szCs w:val="28"/>
              </w:rPr>
              <w:t xml:space="preserve"> </w:t>
            </w:r>
            <w:r w:rsidRPr="0009288F">
              <w:rPr>
                <w:rFonts w:ascii="Times New Roman" w:hAnsi="Times New Roman" w:cs="Times New Roman"/>
                <w:b/>
                <w:bCs/>
                <w:sz w:val="28"/>
                <w:szCs w:val="28"/>
              </w:rPr>
              <w:t xml:space="preserve"> AS SADALES TĪKLS</w:t>
            </w:r>
            <w:r w:rsidR="001E4E23" w:rsidRPr="0009288F">
              <w:rPr>
                <w:rFonts w:ascii="Times New Roman" w:hAnsi="Times New Roman" w:cs="Times New Roman"/>
                <w:b/>
                <w:bCs/>
                <w:sz w:val="28"/>
                <w:szCs w:val="28"/>
              </w:rPr>
              <w:t xml:space="preserve"> </w:t>
            </w:r>
            <w:r w:rsidR="001E4E23" w:rsidRPr="0009288F">
              <w:rPr>
                <w:rFonts w:ascii="Times New Roman" w:hAnsi="Times New Roman" w:cs="Times New Roman"/>
                <w:sz w:val="28"/>
                <w:szCs w:val="28"/>
              </w:rPr>
              <w:t>(līdz 10MW)  vai</w:t>
            </w:r>
            <w:r w:rsidR="001E4E23" w:rsidRPr="0009288F">
              <w:rPr>
                <w:rFonts w:ascii="Times New Roman" w:hAnsi="Times New Roman" w:cs="Times New Roman"/>
                <w:b/>
                <w:bCs/>
                <w:sz w:val="28"/>
                <w:szCs w:val="28"/>
              </w:rPr>
              <w:t xml:space="preserve">  </w:t>
            </w:r>
          </w:p>
          <w:p w14:paraId="6888B9E9" w14:textId="1BAB6BD5" w:rsidR="00383830" w:rsidRPr="00033FE9" w:rsidRDefault="001E4E23" w:rsidP="00033FE9">
            <w:pPr>
              <w:jc w:val="center"/>
              <w:rPr>
                <w:rFonts w:ascii="Times New Roman" w:hAnsi="Times New Roman" w:cs="Times New Roman"/>
                <w:b/>
                <w:bCs/>
                <w:sz w:val="28"/>
                <w:szCs w:val="28"/>
              </w:rPr>
            </w:pPr>
            <w:r w:rsidRPr="00033FE9">
              <w:rPr>
                <w:rFonts w:ascii="Times New Roman" w:hAnsi="Times New Roman" w:cs="Times New Roman"/>
                <w:b/>
                <w:bCs/>
                <w:sz w:val="28"/>
                <w:szCs w:val="28"/>
              </w:rPr>
              <w:t>AS AUGSTSPRIEGUMA TĪKLS</w:t>
            </w:r>
          </w:p>
        </w:tc>
      </w:tr>
      <w:tr w:rsidR="008D5519" w:rsidRPr="002763D6" w14:paraId="33CFEF3F" w14:textId="77777777" w:rsidTr="00962045">
        <w:tc>
          <w:tcPr>
            <w:tcW w:w="9061" w:type="dxa"/>
          </w:tcPr>
          <w:p w14:paraId="636CFD71" w14:textId="77777777" w:rsidR="001E4E23" w:rsidRDefault="009717A7" w:rsidP="009717A7">
            <w:pPr>
              <w:rPr>
                <w:rFonts w:ascii="Times New Roman" w:hAnsi="Times New Roman" w:cs="Times New Roman"/>
                <w:sz w:val="24"/>
                <w:szCs w:val="24"/>
              </w:rPr>
            </w:pPr>
            <w:r w:rsidRPr="001E4E23">
              <w:rPr>
                <w:rFonts w:ascii="Times New Roman" w:eastAsia="Times New Roman" w:hAnsi="Times New Roman" w:cs="Times New Roman"/>
                <w:sz w:val="24"/>
                <w:szCs w:val="24"/>
              </w:rPr>
              <w:t xml:space="preserve">Aizpildīt pieteikumu elektrostacijas pieslēgumam </w:t>
            </w:r>
            <w:r w:rsidR="001E4E23" w:rsidRPr="001E4E23">
              <w:rPr>
                <w:rFonts w:ascii="Times New Roman" w:eastAsia="Times New Roman" w:hAnsi="Times New Roman" w:cs="Times New Roman"/>
                <w:sz w:val="24"/>
                <w:szCs w:val="24"/>
              </w:rPr>
              <w:t>-</w:t>
            </w:r>
            <w:r w:rsidRPr="001E4E23">
              <w:rPr>
                <w:rFonts w:ascii="Times New Roman" w:eastAsia="Times New Roman" w:hAnsi="Times New Roman" w:cs="Times New Roman"/>
                <w:sz w:val="24"/>
                <w:szCs w:val="24"/>
              </w:rPr>
              <w:t xml:space="preserve"> </w:t>
            </w:r>
            <w:hyperlink r:id="rId8" w:history="1">
              <w:r w:rsidRPr="001E4E23">
                <w:rPr>
                  <w:rFonts w:ascii="Times New Roman" w:hAnsi="Times New Roman" w:cs="Times New Roman"/>
                  <w:color w:val="0000FF"/>
                  <w:sz w:val="24"/>
                  <w:szCs w:val="24"/>
                  <w:u w:val="single"/>
                </w:rPr>
                <w:t>Elektrostacijas pieslēgšana - Sadales Tīkls (sadalestikls.lv)</w:t>
              </w:r>
            </w:hyperlink>
            <w:r w:rsidRPr="001E4E23">
              <w:rPr>
                <w:rFonts w:ascii="Times New Roman" w:hAnsi="Times New Roman" w:cs="Times New Roman"/>
                <w:sz w:val="24"/>
                <w:szCs w:val="24"/>
              </w:rPr>
              <w:t xml:space="preserve"> </w:t>
            </w:r>
            <w:r w:rsidR="001E4E23" w:rsidRPr="001E4E23">
              <w:rPr>
                <w:rFonts w:ascii="Times New Roman" w:hAnsi="Times New Roman" w:cs="Times New Roman"/>
                <w:sz w:val="24"/>
                <w:szCs w:val="24"/>
              </w:rPr>
              <w:t xml:space="preserve"> . AS Sadales tīkls </w:t>
            </w:r>
            <w:r w:rsidRPr="001E4E23">
              <w:rPr>
                <w:rFonts w:ascii="Times New Roman" w:hAnsi="Times New Roman" w:cs="Times New Roman"/>
                <w:sz w:val="24"/>
                <w:szCs w:val="24"/>
              </w:rPr>
              <w:t xml:space="preserve"> sagatavos un nosūtīs jums tehniskos noteikumus </w:t>
            </w:r>
            <w:r w:rsidRPr="001E4E23">
              <w:rPr>
                <w:rFonts w:ascii="Times New Roman" w:hAnsi="Times New Roman" w:cs="Times New Roman"/>
                <w:sz w:val="24"/>
                <w:szCs w:val="24"/>
              </w:rPr>
              <w:lastRenderedPageBreak/>
              <w:t>elektrostacijas pieslēguma elektroenerģijas sadales sistēmas ierīkošanai. To derīguma termiņš ir divi gadi.</w:t>
            </w:r>
            <w:r w:rsidR="001E4E23" w:rsidRPr="001E4E23">
              <w:rPr>
                <w:rFonts w:ascii="Times New Roman" w:hAnsi="Times New Roman" w:cs="Times New Roman"/>
                <w:sz w:val="24"/>
                <w:szCs w:val="24"/>
              </w:rPr>
              <w:t xml:space="preserve"> </w:t>
            </w:r>
          </w:p>
          <w:p w14:paraId="400581BA" w14:textId="55810585" w:rsidR="009717A7" w:rsidRPr="001E4E23" w:rsidRDefault="001E4E23" w:rsidP="009717A7">
            <w:pPr>
              <w:rPr>
                <w:rFonts w:ascii="Times New Roman" w:hAnsi="Times New Roman" w:cs="Times New Roman"/>
                <w:sz w:val="24"/>
                <w:szCs w:val="24"/>
              </w:rPr>
            </w:pPr>
            <w:r w:rsidRPr="001E4E23">
              <w:rPr>
                <w:rFonts w:ascii="Times New Roman" w:hAnsi="Times New Roman" w:cs="Times New Roman"/>
                <w:sz w:val="24"/>
                <w:szCs w:val="24"/>
              </w:rPr>
              <w:t>Pēc noteikumu saņemšanas jāuzsāk projektēšanas darbi. Proj</w:t>
            </w:r>
            <w:r>
              <w:rPr>
                <w:rFonts w:ascii="Times New Roman" w:hAnsi="Times New Roman" w:cs="Times New Roman"/>
                <w:sz w:val="24"/>
                <w:szCs w:val="24"/>
              </w:rPr>
              <w:t>e</w:t>
            </w:r>
            <w:r w:rsidRPr="001E4E23">
              <w:rPr>
                <w:rFonts w:ascii="Times New Roman" w:hAnsi="Times New Roman" w:cs="Times New Roman"/>
                <w:sz w:val="24"/>
                <w:szCs w:val="24"/>
              </w:rPr>
              <w:t>ktēšanas d</w:t>
            </w:r>
            <w:r>
              <w:rPr>
                <w:rFonts w:ascii="Times New Roman" w:hAnsi="Times New Roman" w:cs="Times New Roman"/>
                <w:sz w:val="24"/>
                <w:szCs w:val="24"/>
              </w:rPr>
              <w:t>ar</w:t>
            </w:r>
            <w:r w:rsidRPr="001E4E23">
              <w:rPr>
                <w:rFonts w:ascii="Times New Roman" w:hAnsi="Times New Roman" w:cs="Times New Roman"/>
                <w:sz w:val="24"/>
                <w:szCs w:val="24"/>
              </w:rPr>
              <w:t xml:space="preserve">bus var veikt būvspeciālisti elektroietaišu projektēšanas jomā vai būvkomersanti, kuriem ir būvspeciālisti elektroietaišu projektēšanas jomā. </w:t>
            </w:r>
          </w:p>
          <w:p w14:paraId="4D438EF3" w14:textId="77777777" w:rsidR="008D5519" w:rsidRPr="002763D6" w:rsidRDefault="008D5519" w:rsidP="006F31EB">
            <w:pPr>
              <w:pStyle w:val="NoSpacing"/>
              <w:rPr>
                <w:rFonts w:ascii="Times New Roman" w:hAnsi="Times New Roman" w:cs="Times New Roman"/>
                <w:b/>
                <w:bCs/>
                <w:sz w:val="24"/>
                <w:szCs w:val="24"/>
              </w:rPr>
            </w:pPr>
          </w:p>
        </w:tc>
      </w:tr>
      <w:tr w:rsidR="008D5519" w:rsidRPr="00033FE9" w14:paraId="0F8CBA0F" w14:textId="77777777" w:rsidTr="001E4E23">
        <w:tc>
          <w:tcPr>
            <w:tcW w:w="9061" w:type="dxa"/>
            <w:shd w:val="clear" w:color="auto" w:fill="9CC2E5" w:themeFill="accent5" w:themeFillTint="99"/>
          </w:tcPr>
          <w:p w14:paraId="02D7B672" w14:textId="5EA5FD02" w:rsidR="008D5519" w:rsidRPr="00033FE9" w:rsidRDefault="008D5519" w:rsidP="0009288F">
            <w:pPr>
              <w:pStyle w:val="ListParagraph"/>
              <w:numPr>
                <w:ilvl w:val="0"/>
                <w:numId w:val="10"/>
              </w:numPr>
              <w:jc w:val="center"/>
              <w:rPr>
                <w:rFonts w:ascii="Times New Roman" w:hAnsi="Times New Roman" w:cs="Times New Roman"/>
                <w:b/>
                <w:bCs/>
                <w:sz w:val="28"/>
                <w:szCs w:val="28"/>
              </w:rPr>
            </w:pPr>
            <w:r w:rsidRPr="00033FE9">
              <w:rPr>
                <w:rFonts w:ascii="Times New Roman" w:hAnsi="Times New Roman" w:cs="Times New Roman"/>
                <w:b/>
                <w:bCs/>
                <w:sz w:val="28"/>
                <w:szCs w:val="28"/>
              </w:rPr>
              <w:lastRenderedPageBreak/>
              <w:t>BŪVNIECĪBAS IECERES IESNIEGUMS</w:t>
            </w:r>
            <w:r w:rsidR="0009288F" w:rsidRPr="00033FE9">
              <w:rPr>
                <w:rFonts w:ascii="Times New Roman" w:hAnsi="Times New Roman" w:cs="Times New Roman"/>
                <w:b/>
                <w:bCs/>
                <w:sz w:val="28"/>
                <w:szCs w:val="28"/>
              </w:rPr>
              <w:t xml:space="preserve"> </w:t>
            </w:r>
            <w:r w:rsidR="0009288F" w:rsidRPr="00033FE9">
              <w:rPr>
                <w:rFonts w:ascii="Times New Roman" w:hAnsi="Times New Roman" w:cs="Times New Roman"/>
                <w:b/>
                <w:bCs/>
                <w:sz w:val="28"/>
                <w:szCs w:val="28"/>
              </w:rPr>
              <w:t>BŪVVALDĒ</w:t>
            </w:r>
          </w:p>
          <w:p w14:paraId="721A090F" w14:textId="77777777" w:rsidR="008D5519" w:rsidRDefault="008D5519" w:rsidP="008D5519">
            <w:pPr>
              <w:pStyle w:val="NoSpacing"/>
              <w:jc w:val="center"/>
              <w:rPr>
                <w:rFonts w:ascii="Times New Roman" w:hAnsi="Times New Roman" w:cs="Times New Roman"/>
                <w:sz w:val="24"/>
                <w:szCs w:val="24"/>
              </w:rPr>
            </w:pPr>
            <w:r w:rsidRPr="00193BF2">
              <w:rPr>
                <w:rFonts w:ascii="Times New Roman" w:hAnsi="Times New Roman" w:cs="Times New Roman"/>
                <w:sz w:val="24"/>
                <w:szCs w:val="24"/>
              </w:rPr>
              <w:t>Būvniecības informācijas sistēmā</w:t>
            </w:r>
          </w:p>
          <w:p w14:paraId="0FC83B04" w14:textId="07CA2C81" w:rsidR="00193BF2" w:rsidRPr="00193BF2" w:rsidRDefault="00193BF2" w:rsidP="008D5519">
            <w:pPr>
              <w:pStyle w:val="NoSpacing"/>
              <w:jc w:val="center"/>
              <w:rPr>
                <w:rFonts w:ascii="Times New Roman" w:hAnsi="Times New Roman" w:cs="Times New Roman"/>
                <w:b/>
                <w:bCs/>
                <w:sz w:val="24"/>
                <w:szCs w:val="24"/>
              </w:rPr>
            </w:pPr>
          </w:p>
        </w:tc>
      </w:tr>
      <w:tr w:rsidR="009334ED" w:rsidRPr="002763D6" w14:paraId="36131361" w14:textId="77777777" w:rsidTr="001E4E23">
        <w:tc>
          <w:tcPr>
            <w:tcW w:w="9061" w:type="dxa"/>
            <w:shd w:val="clear" w:color="auto" w:fill="DEEAF6" w:themeFill="accent5" w:themeFillTint="33"/>
          </w:tcPr>
          <w:p w14:paraId="09B6E63F" w14:textId="590FB6BA" w:rsidR="009334ED" w:rsidRPr="008D5519" w:rsidRDefault="009334ED" w:rsidP="00F741C5">
            <w:pPr>
              <w:jc w:val="center"/>
              <w:rPr>
                <w:rFonts w:ascii="Times New Roman" w:eastAsia="Times New Roman" w:hAnsi="Times New Roman" w:cs="Times New Roman"/>
                <w:color w:val="FF0000"/>
                <w:sz w:val="24"/>
                <w:szCs w:val="24"/>
              </w:rPr>
            </w:pPr>
            <w:r w:rsidRPr="008D5519">
              <w:rPr>
                <w:rFonts w:ascii="Times New Roman" w:eastAsia="Times New Roman" w:hAnsi="Times New Roman" w:cs="Times New Roman"/>
                <w:color w:val="000000"/>
                <w:sz w:val="24"/>
                <w:szCs w:val="24"/>
              </w:rPr>
              <w:t xml:space="preserve">Būvvaldē jāiesniedz ieceres dokuments </w:t>
            </w:r>
            <w:r w:rsidR="00E421E5" w:rsidRPr="008D5519">
              <w:rPr>
                <w:rFonts w:ascii="Times New Roman" w:eastAsia="Times New Roman" w:hAnsi="Times New Roman" w:cs="Times New Roman"/>
                <w:color w:val="FF0000"/>
                <w:sz w:val="24"/>
                <w:szCs w:val="24"/>
              </w:rPr>
              <w:t xml:space="preserve">pēc tam, kad saņemta </w:t>
            </w:r>
            <w:r w:rsidR="008D5519" w:rsidRPr="008D5519">
              <w:rPr>
                <w:rFonts w:ascii="Times New Roman" w:eastAsia="Times New Roman" w:hAnsi="Times New Roman" w:cs="Times New Roman"/>
                <w:color w:val="FF0000"/>
                <w:sz w:val="24"/>
                <w:szCs w:val="24"/>
              </w:rPr>
              <w:t>Ekonomikas ministrijas</w:t>
            </w:r>
            <w:r w:rsidR="00E421E5" w:rsidRPr="008D5519">
              <w:rPr>
                <w:rFonts w:ascii="Times New Roman" w:eastAsia="Times New Roman" w:hAnsi="Times New Roman" w:cs="Times New Roman"/>
                <w:color w:val="FF0000"/>
                <w:sz w:val="24"/>
                <w:szCs w:val="24"/>
              </w:rPr>
              <w:t xml:space="preserve"> atļauja, saņemti </w:t>
            </w:r>
            <w:r w:rsidR="008D5519" w:rsidRPr="008D5519">
              <w:rPr>
                <w:rFonts w:ascii="Times New Roman" w:eastAsia="Times New Roman" w:hAnsi="Times New Roman" w:cs="Times New Roman"/>
                <w:color w:val="FF0000"/>
                <w:sz w:val="24"/>
                <w:szCs w:val="24"/>
              </w:rPr>
              <w:t>AS “</w:t>
            </w:r>
            <w:r w:rsidR="009717A7">
              <w:rPr>
                <w:rFonts w:ascii="Times New Roman" w:eastAsia="Times New Roman" w:hAnsi="Times New Roman" w:cs="Times New Roman"/>
                <w:color w:val="FF0000"/>
                <w:sz w:val="24"/>
                <w:szCs w:val="24"/>
              </w:rPr>
              <w:t>S</w:t>
            </w:r>
            <w:r w:rsidR="008D5519" w:rsidRPr="008D5519">
              <w:rPr>
                <w:rFonts w:ascii="Times New Roman" w:eastAsia="Times New Roman" w:hAnsi="Times New Roman" w:cs="Times New Roman"/>
                <w:color w:val="FF0000"/>
                <w:sz w:val="24"/>
                <w:szCs w:val="24"/>
              </w:rPr>
              <w:t>adales tīkls”</w:t>
            </w:r>
            <w:r w:rsidR="009717A7">
              <w:rPr>
                <w:rFonts w:ascii="Times New Roman" w:eastAsia="Times New Roman" w:hAnsi="Times New Roman" w:cs="Times New Roman"/>
                <w:color w:val="FF0000"/>
                <w:sz w:val="24"/>
                <w:szCs w:val="24"/>
              </w:rPr>
              <w:t xml:space="preserve">  </w:t>
            </w:r>
            <w:r w:rsidR="001E4E23">
              <w:rPr>
                <w:rFonts w:ascii="Times New Roman" w:eastAsia="Times New Roman" w:hAnsi="Times New Roman" w:cs="Times New Roman"/>
                <w:color w:val="FF0000"/>
                <w:sz w:val="24"/>
                <w:szCs w:val="24"/>
              </w:rPr>
              <w:t>(</w:t>
            </w:r>
            <w:r w:rsidR="009717A7">
              <w:rPr>
                <w:rFonts w:ascii="Times New Roman" w:eastAsia="Times New Roman" w:hAnsi="Times New Roman" w:cs="Times New Roman"/>
                <w:color w:val="FF0000"/>
                <w:sz w:val="24"/>
                <w:szCs w:val="24"/>
              </w:rPr>
              <w:t>līdz 10MW) vai “Augs</w:t>
            </w:r>
            <w:r w:rsidR="001E4E23">
              <w:rPr>
                <w:rFonts w:ascii="Times New Roman" w:eastAsia="Times New Roman" w:hAnsi="Times New Roman" w:cs="Times New Roman"/>
                <w:color w:val="FF0000"/>
                <w:sz w:val="24"/>
                <w:szCs w:val="24"/>
              </w:rPr>
              <w:t>t</w:t>
            </w:r>
            <w:r w:rsidR="009717A7">
              <w:rPr>
                <w:rFonts w:ascii="Times New Roman" w:eastAsia="Times New Roman" w:hAnsi="Times New Roman" w:cs="Times New Roman"/>
                <w:color w:val="FF0000"/>
                <w:sz w:val="24"/>
                <w:szCs w:val="24"/>
              </w:rPr>
              <w:t xml:space="preserve">sprieguma tīkls” </w:t>
            </w:r>
            <w:r w:rsidR="008D5519" w:rsidRPr="008D5519">
              <w:rPr>
                <w:rFonts w:ascii="Times New Roman" w:eastAsia="Times New Roman" w:hAnsi="Times New Roman" w:cs="Times New Roman"/>
                <w:color w:val="FF0000"/>
                <w:sz w:val="24"/>
                <w:szCs w:val="24"/>
              </w:rPr>
              <w:t xml:space="preserve"> tehniskie noteikumi</w:t>
            </w:r>
            <w:r w:rsidR="001E4E23">
              <w:rPr>
                <w:rFonts w:ascii="Times New Roman" w:eastAsia="Times New Roman" w:hAnsi="Times New Roman" w:cs="Times New Roman"/>
                <w:color w:val="FF0000"/>
                <w:sz w:val="24"/>
                <w:szCs w:val="24"/>
              </w:rPr>
              <w:t>.</w:t>
            </w:r>
          </w:p>
          <w:p w14:paraId="6E477027" w14:textId="77777777" w:rsidR="006B0D60" w:rsidRPr="008D5519" w:rsidRDefault="006B0D60" w:rsidP="00F741C5">
            <w:pPr>
              <w:jc w:val="both"/>
              <w:rPr>
                <w:rFonts w:ascii="Times New Roman" w:eastAsia="Times New Roman" w:hAnsi="Times New Roman" w:cs="Times New Roman"/>
                <w:color w:val="000000"/>
                <w:sz w:val="24"/>
                <w:szCs w:val="24"/>
              </w:rPr>
            </w:pPr>
          </w:p>
          <w:p w14:paraId="54F3FABD" w14:textId="4271CE03" w:rsidR="006B0D60" w:rsidRPr="008D5519" w:rsidRDefault="00E421E5" w:rsidP="00F741C5">
            <w:pPr>
              <w:jc w:val="both"/>
              <w:rPr>
                <w:rFonts w:ascii="Times New Roman" w:eastAsia="Times New Roman" w:hAnsi="Times New Roman" w:cs="Times New Roman"/>
                <w:color w:val="000000"/>
                <w:sz w:val="24"/>
                <w:szCs w:val="24"/>
              </w:rPr>
            </w:pPr>
            <w:r w:rsidRPr="008D5519">
              <w:rPr>
                <w:rFonts w:ascii="Times New Roman" w:eastAsia="Times New Roman" w:hAnsi="Times New Roman" w:cs="Times New Roman"/>
                <w:color w:val="000000"/>
                <w:sz w:val="24"/>
                <w:szCs w:val="24"/>
              </w:rPr>
              <w:t>S</w:t>
            </w:r>
            <w:r w:rsidR="009334ED" w:rsidRPr="008D5519">
              <w:rPr>
                <w:rFonts w:ascii="Times New Roman" w:eastAsia="Times New Roman" w:hAnsi="Times New Roman" w:cs="Times New Roman"/>
                <w:color w:val="000000"/>
                <w:sz w:val="24"/>
                <w:szCs w:val="24"/>
              </w:rPr>
              <w:t xml:space="preserve">askaņā ar </w:t>
            </w:r>
            <w:r w:rsidR="008D5519">
              <w:rPr>
                <w:rFonts w:ascii="Times New Roman" w:eastAsia="Times New Roman" w:hAnsi="Times New Roman" w:cs="Times New Roman"/>
                <w:color w:val="000000"/>
                <w:sz w:val="24"/>
                <w:szCs w:val="24"/>
              </w:rPr>
              <w:t xml:space="preserve"> </w:t>
            </w:r>
            <w:r w:rsidR="006B0D60" w:rsidRPr="008D5519">
              <w:rPr>
                <w:rFonts w:ascii="Times New Roman" w:eastAsia="Times New Roman" w:hAnsi="Times New Roman" w:cs="Times New Roman"/>
                <w:sz w:val="24"/>
                <w:szCs w:val="24"/>
              </w:rPr>
              <w:t xml:space="preserve">Ministru kabineta 2017. gada 9. maija noteikumi </w:t>
            </w:r>
            <w:r w:rsidR="006B0D60" w:rsidRPr="008D5519">
              <w:rPr>
                <w:rFonts w:ascii="Times New Roman" w:eastAsia="Times New Roman" w:hAnsi="Times New Roman" w:cs="Times New Roman"/>
                <w:b/>
                <w:bCs/>
                <w:sz w:val="24"/>
                <w:szCs w:val="24"/>
              </w:rPr>
              <w:t xml:space="preserve">Nr. 253 “Atsevišķu inženierbūvju būvnoteikumi” </w:t>
            </w:r>
          </w:p>
          <w:p w14:paraId="453C2397" w14:textId="533AEDCF" w:rsidR="006B0D60" w:rsidRPr="008D5519" w:rsidRDefault="006B0D60" w:rsidP="00F741C5">
            <w:pPr>
              <w:jc w:val="both"/>
              <w:rPr>
                <w:rFonts w:ascii="Times New Roman" w:eastAsia="Times New Roman" w:hAnsi="Times New Roman" w:cs="Times New Roman"/>
                <w:sz w:val="24"/>
                <w:szCs w:val="24"/>
              </w:rPr>
            </w:pPr>
            <w:r w:rsidRPr="008D5519">
              <w:rPr>
                <w:rFonts w:ascii="Times New Roman" w:eastAsia="Times New Roman" w:hAnsi="Times New Roman" w:cs="Times New Roman"/>
                <w:sz w:val="24"/>
                <w:szCs w:val="24"/>
              </w:rPr>
              <w:t xml:space="preserve">15.3. būvniecības </w:t>
            </w:r>
            <w:r w:rsidRPr="008D5519">
              <w:rPr>
                <w:rFonts w:ascii="Times New Roman" w:eastAsia="Times New Roman" w:hAnsi="Times New Roman" w:cs="Times New Roman"/>
                <w:sz w:val="24"/>
                <w:szCs w:val="24"/>
                <w:u w:val="single"/>
              </w:rPr>
              <w:t>iesniegumu un būvprojektu minimālā sastāvā</w:t>
            </w:r>
            <w:r w:rsidRPr="008D5519">
              <w:rPr>
                <w:rFonts w:ascii="Times New Roman" w:eastAsia="Times New Roman" w:hAnsi="Times New Roman" w:cs="Times New Roman"/>
                <w:sz w:val="24"/>
                <w:szCs w:val="24"/>
              </w:rPr>
              <w:t xml:space="preserve"> – </w:t>
            </w:r>
            <w:r w:rsidRPr="008D5519">
              <w:rPr>
                <w:rFonts w:ascii="Times New Roman" w:eastAsia="Times New Roman" w:hAnsi="Times New Roman" w:cs="Times New Roman"/>
                <w:sz w:val="24"/>
                <w:szCs w:val="24"/>
                <w:u w:val="single"/>
              </w:rPr>
              <w:t>otrās vai trešās grupas inženierbūves būvdarbiem</w:t>
            </w:r>
            <w:r w:rsidRPr="008D5519">
              <w:rPr>
                <w:rFonts w:ascii="Times New Roman" w:eastAsia="Times New Roman" w:hAnsi="Times New Roman" w:cs="Times New Roman"/>
                <w:sz w:val="24"/>
                <w:szCs w:val="24"/>
              </w:rPr>
              <w:t>, izņemot šo noteikumu 6.3.7., 15.1.2. un 15.2.5. apakšpunktā minēto un inženierbūves telpas vai telpu grupas vienkāršotu atjaunošanu vai lietošanas veida maiņu bez pārbūves gadījumu.</w:t>
            </w:r>
          </w:p>
          <w:p w14:paraId="64B979C2" w14:textId="77777777" w:rsidR="001F63EE" w:rsidRDefault="001F63EE" w:rsidP="00F741C5">
            <w:pPr>
              <w:jc w:val="both"/>
              <w:rPr>
                <w:rFonts w:ascii="Times New Roman" w:eastAsia="Times New Roman" w:hAnsi="Times New Roman" w:cs="Times New Roman"/>
                <w:color w:val="000000"/>
                <w:sz w:val="24"/>
                <w:szCs w:val="24"/>
              </w:rPr>
            </w:pPr>
          </w:p>
          <w:p w14:paraId="321FFDBA" w14:textId="7DF9E44A" w:rsidR="00193BF2" w:rsidRDefault="00193BF2" w:rsidP="00F741C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Būvvalde vērš uzmanību, ka būvniecību var ierosināt zemes īpašnieks, vai persona, kurai ir noslēgts līgums (apbūves tiesību līgums, reģistrēts zemesgrāmatā) vai energoapgādes komersants  (</w:t>
            </w:r>
            <w:r w:rsidR="00F741C5" w:rsidRPr="00F741C5">
              <w:rPr>
                <w:rFonts w:ascii="Times New Roman" w:eastAsia="Times New Roman" w:hAnsi="Times New Roman" w:cs="Times New Roman"/>
                <w:color w:val="000000"/>
                <w:sz w:val="24"/>
                <w:szCs w:val="24"/>
              </w:rPr>
              <w:t xml:space="preserve">Sabiedrisko pakalpojumu regulēšanas komisijas mājas lapā </w:t>
            </w:r>
            <w:r w:rsidR="00F741C5">
              <w:rPr>
                <w:rFonts w:ascii="Times New Roman" w:eastAsia="Times New Roman" w:hAnsi="Times New Roman" w:cs="Times New Roman"/>
                <w:color w:val="000000"/>
                <w:sz w:val="24"/>
                <w:szCs w:val="24"/>
              </w:rPr>
              <w:t>norādīts</w:t>
            </w:r>
            <w:r>
              <w:rPr>
                <w:rFonts w:ascii="Times New Roman" w:eastAsia="Times New Roman" w:hAnsi="Times New Roman" w:cs="Times New Roman"/>
                <w:color w:val="000000"/>
                <w:sz w:val="24"/>
                <w:szCs w:val="24"/>
              </w:rPr>
              <w:t xml:space="preserve"> </w:t>
            </w:r>
            <w:r w:rsidRPr="00193BF2">
              <w:rPr>
                <w:rFonts w:ascii="Times New Roman" w:eastAsia="Times New Roman" w:hAnsi="Times New Roman" w:cs="Times New Roman"/>
                <w:color w:val="000000"/>
                <w:sz w:val="24"/>
                <w:szCs w:val="24"/>
              </w:rPr>
              <w:t>energoapgādes komersantu sarakstā</w:t>
            </w:r>
            <w:r>
              <w:rPr>
                <w:rFonts w:ascii="Times New Roman" w:eastAsia="Times New Roman" w:hAnsi="Times New Roman" w:cs="Times New Roman"/>
                <w:color w:val="000000"/>
                <w:sz w:val="24"/>
                <w:szCs w:val="24"/>
              </w:rPr>
              <w:t>).</w:t>
            </w:r>
          </w:p>
          <w:p w14:paraId="58D9C979" w14:textId="482AEF02" w:rsidR="00193BF2" w:rsidRPr="008D5519" w:rsidRDefault="00193BF2" w:rsidP="00F741C5">
            <w:pPr>
              <w:jc w:val="both"/>
              <w:rPr>
                <w:rFonts w:ascii="Times New Roman" w:eastAsia="Times New Roman" w:hAnsi="Times New Roman" w:cs="Times New Roman"/>
                <w:color w:val="000000"/>
                <w:sz w:val="24"/>
                <w:szCs w:val="24"/>
              </w:rPr>
            </w:pPr>
          </w:p>
        </w:tc>
      </w:tr>
      <w:tr w:rsidR="00C82498" w:rsidRPr="002763D6" w14:paraId="31A85FB9" w14:textId="77777777" w:rsidTr="001E4E23">
        <w:tc>
          <w:tcPr>
            <w:tcW w:w="9061" w:type="dxa"/>
            <w:shd w:val="clear" w:color="auto" w:fill="9CC2E5" w:themeFill="accent5" w:themeFillTint="99"/>
          </w:tcPr>
          <w:p w14:paraId="00680585" w14:textId="7A671532" w:rsidR="00C82498" w:rsidRPr="002763D6" w:rsidRDefault="001E4E23" w:rsidP="001E4E23">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KĀDĀ TERMIŅĀ BŪVVALDE IZSKATA?</w:t>
            </w:r>
          </w:p>
        </w:tc>
      </w:tr>
      <w:tr w:rsidR="001E4E23" w:rsidRPr="002763D6" w14:paraId="4583C512" w14:textId="77777777" w:rsidTr="001E4E23">
        <w:tc>
          <w:tcPr>
            <w:tcW w:w="9061" w:type="dxa"/>
            <w:shd w:val="clear" w:color="auto" w:fill="DEEAF6" w:themeFill="accent5" w:themeFillTint="33"/>
          </w:tcPr>
          <w:p w14:paraId="1A60801A" w14:textId="0B4BFBD5" w:rsidR="001E4E23" w:rsidRDefault="001E4E23" w:rsidP="00033FE9">
            <w:pPr>
              <w:jc w:val="center"/>
              <w:rPr>
                <w:rFonts w:ascii="Times New Roman" w:eastAsia="Times New Roman" w:hAnsi="Times New Roman" w:cs="Times New Roman"/>
                <w:color w:val="000000"/>
                <w:sz w:val="24"/>
                <w:szCs w:val="24"/>
              </w:rPr>
            </w:pPr>
            <w:r w:rsidRPr="001E4E23">
              <w:rPr>
                <w:rFonts w:ascii="Times New Roman" w:eastAsia="Times New Roman" w:hAnsi="Times New Roman" w:cs="Times New Roman"/>
                <w:color w:val="000000"/>
                <w:sz w:val="24"/>
                <w:szCs w:val="24"/>
              </w:rPr>
              <w:t>Būvvalde viena mēneša laikā izskata ieceres dokumentu un izdod būvatļauju vai sn</w:t>
            </w:r>
            <w:r>
              <w:rPr>
                <w:rFonts w:ascii="Times New Roman" w:eastAsia="Times New Roman" w:hAnsi="Times New Roman" w:cs="Times New Roman"/>
                <w:color w:val="000000"/>
                <w:sz w:val="24"/>
                <w:szCs w:val="24"/>
              </w:rPr>
              <w:t>ie</w:t>
            </w:r>
            <w:r w:rsidRPr="001E4E23">
              <w:rPr>
                <w:rFonts w:ascii="Times New Roman" w:eastAsia="Times New Roman" w:hAnsi="Times New Roman" w:cs="Times New Roman"/>
                <w:color w:val="000000"/>
                <w:sz w:val="24"/>
                <w:szCs w:val="24"/>
              </w:rPr>
              <w:t>dz pamatotu atteikumu būvat</w:t>
            </w:r>
            <w:r>
              <w:rPr>
                <w:rFonts w:ascii="Times New Roman" w:eastAsia="Times New Roman" w:hAnsi="Times New Roman" w:cs="Times New Roman"/>
                <w:color w:val="000000"/>
                <w:sz w:val="24"/>
                <w:szCs w:val="24"/>
              </w:rPr>
              <w:t>ļa</w:t>
            </w:r>
            <w:r w:rsidRPr="001E4E23">
              <w:rPr>
                <w:rFonts w:ascii="Times New Roman" w:eastAsia="Times New Roman" w:hAnsi="Times New Roman" w:cs="Times New Roman"/>
                <w:color w:val="000000"/>
                <w:sz w:val="24"/>
                <w:szCs w:val="24"/>
              </w:rPr>
              <w:t>ujas izdošanai.</w:t>
            </w:r>
          </w:p>
          <w:p w14:paraId="59A90DD0" w14:textId="1B90BAF1" w:rsidR="001E4E23" w:rsidRPr="001E4E23" w:rsidRDefault="001E4E23" w:rsidP="00033FE9">
            <w:pPr>
              <w:jc w:val="center"/>
              <w:rPr>
                <w:rFonts w:ascii="Times New Roman" w:eastAsia="Times New Roman" w:hAnsi="Times New Roman" w:cs="Times New Roman"/>
                <w:color w:val="000000"/>
                <w:sz w:val="24"/>
                <w:szCs w:val="24"/>
              </w:rPr>
            </w:pPr>
          </w:p>
        </w:tc>
      </w:tr>
      <w:tr w:rsidR="00033FE9" w:rsidRPr="002763D6" w14:paraId="5FE9BBC8" w14:textId="77777777" w:rsidTr="001E4E23">
        <w:tc>
          <w:tcPr>
            <w:tcW w:w="9061" w:type="dxa"/>
            <w:shd w:val="clear" w:color="auto" w:fill="DEEAF6" w:themeFill="accent5" w:themeFillTint="33"/>
          </w:tcPr>
          <w:p w14:paraId="1BC8764B" w14:textId="77777777" w:rsidR="00033FE9" w:rsidRPr="002763D6" w:rsidRDefault="00033FE9" w:rsidP="00033FE9">
            <w:pPr>
              <w:jc w:val="center"/>
              <w:rPr>
                <w:rFonts w:ascii="Times New Roman" w:hAnsi="Times New Roman" w:cs="Times New Roman"/>
                <w:sz w:val="24"/>
                <w:szCs w:val="24"/>
              </w:rPr>
            </w:pPr>
            <w:r>
              <w:rPr>
                <w:rFonts w:ascii="Times New Roman" w:hAnsi="Times New Roman" w:cs="Times New Roman"/>
                <w:sz w:val="24"/>
                <w:szCs w:val="24"/>
              </w:rPr>
              <w:t xml:space="preserve">Pēc būvatļaujas saņemšanas jāizpilda būvatļaujā ietvertie projektēšanas nosacījumi, jāsaņem atzīme par to izpildi. Tālāk jāizpilda būvdarbu uzsākšanas nosacījumi, </w:t>
            </w:r>
            <w:r w:rsidRPr="00033FE9">
              <w:rPr>
                <w:rFonts w:ascii="Times New Roman" w:hAnsi="Times New Roman" w:cs="Times New Roman"/>
                <w:sz w:val="24"/>
                <w:szCs w:val="24"/>
              </w:rPr>
              <w:t>jāsaņem atzīme par to izpildi.</w:t>
            </w:r>
            <w:r>
              <w:rPr>
                <w:rFonts w:ascii="Times New Roman" w:hAnsi="Times New Roman" w:cs="Times New Roman"/>
                <w:sz w:val="24"/>
                <w:szCs w:val="24"/>
              </w:rPr>
              <w:t xml:space="preserve"> Būvdarbi var sākties.</w:t>
            </w:r>
          </w:p>
          <w:p w14:paraId="2ABAEB83" w14:textId="77777777" w:rsidR="00033FE9" w:rsidRDefault="00033FE9" w:rsidP="001E4E23">
            <w:pPr>
              <w:jc w:val="center"/>
              <w:rPr>
                <w:rFonts w:ascii="Times New Roman" w:eastAsia="Times New Roman" w:hAnsi="Times New Roman" w:cs="Times New Roman"/>
                <w:color w:val="000000"/>
                <w:sz w:val="24"/>
                <w:szCs w:val="24"/>
              </w:rPr>
            </w:pPr>
          </w:p>
        </w:tc>
      </w:tr>
      <w:tr w:rsidR="00033FE9" w:rsidRPr="002763D6" w14:paraId="46337A7B" w14:textId="77777777" w:rsidTr="00193BF2">
        <w:tc>
          <w:tcPr>
            <w:tcW w:w="9061" w:type="dxa"/>
            <w:shd w:val="clear" w:color="auto" w:fill="FFFFFF" w:themeFill="background1"/>
          </w:tcPr>
          <w:p w14:paraId="1C98480F" w14:textId="3FD330FB" w:rsidR="00033FE9" w:rsidRDefault="00033FE9" w:rsidP="00033FE9">
            <w:pPr>
              <w:jc w:val="center"/>
              <w:rPr>
                <w:rFonts w:ascii="Times New Roman" w:hAnsi="Times New Roman" w:cs="Times New Roman"/>
                <w:sz w:val="24"/>
                <w:szCs w:val="24"/>
              </w:rPr>
            </w:pPr>
            <w:r>
              <w:rPr>
                <w:rFonts w:ascii="Times New Roman" w:hAnsi="Times New Roman" w:cs="Times New Roman"/>
                <w:sz w:val="24"/>
                <w:szCs w:val="24"/>
              </w:rPr>
              <w:t xml:space="preserve">Viss tālākais process saskaņā ar </w:t>
            </w:r>
            <w:r w:rsidRPr="00033FE9">
              <w:rPr>
                <w:rFonts w:ascii="Times New Roman" w:hAnsi="Times New Roman" w:cs="Times New Roman"/>
                <w:sz w:val="24"/>
                <w:szCs w:val="24"/>
              </w:rPr>
              <w:t>Nr. 253 “Atsevišķu inženierbūvju būvnoteikumi”</w:t>
            </w:r>
            <w:r>
              <w:rPr>
                <w:rFonts w:ascii="Times New Roman" w:hAnsi="Times New Roman" w:cs="Times New Roman"/>
                <w:sz w:val="24"/>
                <w:szCs w:val="24"/>
              </w:rPr>
              <w:t>, saņemtajiem tehniskajiem noteikumiem</w:t>
            </w:r>
            <w:r w:rsidR="00157BCA">
              <w:rPr>
                <w:rFonts w:ascii="Times New Roman" w:hAnsi="Times New Roman" w:cs="Times New Roman"/>
                <w:sz w:val="24"/>
                <w:szCs w:val="24"/>
              </w:rPr>
              <w:t xml:space="preserve"> un</w:t>
            </w:r>
            <w:r>
              <w:rPr>
                <w:rFonts w:ascii="Times New Roman" w:hAnsi="Times New Roman" w:cs="Times New Roman"/>
                <w:sz w:val="24"/>
                <w:szCs w:val="24"/>
              </w:rPr>
              <w:t xml:space="preserve"> atļaujām.</w:t>
            </w:r>
          </w:p>
          <w:p w14:paraId="72EFF3B6" w14:textId="77777777" w:rsidR="00033FE9" w:rsidRDefault="00033FE9" w:rsidP="00033FE9">
            <w:pPr>
              <w:jc w:val="center"/>
              <w:rPr>
                <w:rFonts w:ascii="Times New Roman" w:hAnsi="Times New Roman" w:cs="Times New Roman"/>
                <w:sz w:val="24"/>
                <w:szCs w:val="24"/>
              </w:rPr>
            </w:pPr>
            <w:r>
              <w:rPr>
                <w:rFonts w:ascii="Times New Roman" w:hAnsi="Times New Roman" w:cs="Times New Roman"/>
                <w:sz w:val="24"/>
                <w:szCs w:val="24"/>
              </w:rPr>
              <w:t xml:space="preserve">Plašāka informācija </w:t>
            </w:r>
            <w:hyperlink r:id="rId9" w:history="1">
              <w:r w:rsidRPr="00402ED4">
                <w:rPr>
                  <w:rStyle w:val="Hyperlink"/>
                  <w:rFonts w:ascii="Times New Roman" w:hAnsi="Times New Roman" w:cs="Times New Roman"/>
                  <w:sz w:val="24"/>
                  <w:szCs w:val="24"/>
                </w:rPr>
                <w:t>https://sadalestikls.lv/lv/elektrostacijas-pieslegsana</w:t>
              </w:r>
            </w:hyperlink>
            <w:r>
              <w:rPr>
                <w:rFonts w:ascii="Times New Roman" w:hAnsi="Times New Roman" w:cs="Times New Roman"/>
                <w:sz w:val="24"/>
                <w:szCs w:val="24"/>
              </w:rPr>
              <w:t xml:space="preserve"> .</w:t>
            </w:r>
          </w:p>
          <w:p w14:paraId="5ECBA987" w14:textId="45629B63" w:rsidR="00033FE9" w:rsidRDefault="00033FE9" w:rsidP="00033FE9">
            <w:pPr>
              <w:jc w:val="center"/>
              <w:rPr>
                <w:rFonts w:ascii="Times New Roman" w:hAnsi="Times New Roman" w:cs="Times New Roman"/>
                <w:sz w:val="24"/>
                <w:szCs w:val="24"/>
              </w:rPr>
            </w:pPr>
          </w:p>
        </w:tc>
      </w:tr>
    </w:tbl>
    <w:p w14:paraId="19E13C48" w14:textId="70D2456F" w:rsidR="00962045" w:rsidRPr="002763D6" w:rsidRDefault="00962045">
      <w:pPr>
        <w:rPr>
          <w:rFonts w:ascii="Times New Roman" w:hAnsi="Times New Roman" w:cs="Times New Roman"/>
          <w:sz w:val="24"/>
          <w:szCs w:val="24"/>
        </w:rPr>
      </w:pPr>
    </w:p>
    <w:p w14:paraId="24D5D487" w14:textId="77777777" w:rsidR="00033FE9" w:rsidRPr="002763D6" w:rsidRDefault="00033FE9">
      <w:pPr>
        <w:rPr>
          <w:rFonts w:ascii="Times New Roman" w:hAnsi="Times New Roman" w:cs="Times New Roman"/>
          <w:sz w:val="24"/>
          <w:szCs w:val="24"/>
        </w:rPr>
      </w:pPr>
    </w:p>
    <w:sectPr w:rsidR="00033FE9" w:rsidRPr="002763D6" w:rsidSect="0096204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595"/>
    <w:multiLevelType w:val="hybridMultilevel"/>
    <w:tmpl w:val="9404F6EE"/>
    <w:lvl w:ilvl="0" w:tplc="784A4E8A">
      <w:start w:val="1"/>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CD308E"/>
    <w:multiLevelType w:val="hybridMultilevel"/>
    <w:tmpl w:val="BB36B8AE"/>
    <w:lvl w:ilvl="0" w:tplc="53648B20">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F17F73"/>
    <w:multiLevelType w:val="hybridMultilevel"/>
    <w:tmpl w:val="1BF4D0EA"/>
    <w:lvl w:ilvl="0" w:tplc="50D20C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DD8655D"/>
    <w:multiLevelType w:val="hybridMultilevel"/>
    <w:tmpl w:val="EC4CCD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B544943"/>
    <w:multiLevelType w:val="multilevel"/>
    <w:tmpl w:val="C59A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23F18"/>
    <w:multiLevelType w:val="hybridMultilevel"/>
    <w:tmpl w:val="DCAEA1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44F1957"/>
    <w:multiLevelType w:val="hybridMultilevel"/>
    <w:tmpl w:val="B22E1450"/>
    <w:lvl w:ilvl="0" w:tplc="E836247A">
      <w:numFmt w:val="bullet"/>
      <w:lvlText w:val="-"/>
      <w:lvlJc w:val="left"/>
      <w:pPr>
        <w:ind w:left="720" w:hanging="360"/>
      </w:pPr>
      <w:rPr>
        <w:rFonts w:ascii="Tahoma" w:eastAsia="Times New Roman"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75A7316"/>
    <w:multiLevelType w:val="hybridMultilevel"/>
    <w:tmpl w:val="9D927B3C"/>
    <w:lvl w:ilvl="0" w:tplc="2DCE9E9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49F72FA"/>
    <w:multiLevelType w:val="hybridMultilevel"/>
    <w:tmpl w:val="72DE4A4E"/>
    <w:lvl w:ilvl="0" w:tplc="9DD0C732">
      <w:start w:val="2"/>
      <w:numFmt w:val="decimal"/>
      <w:lvlText w:val="%1."/>
      <w:lvlJc w:val="left"/>
      <w:pPr>
        <w:ind w:left="720" w:hanging="360"/>
      </w:pPr>
      <w:rPr>
        <w:rFonts w:ascii="Tahoma" w:eastAsia="Times New Roman" w:hAnsi="Tahoma" w:cs="Tahoma" w:hint="default"/>
        <w:color w:val="000000"/>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63F1C72"/>
    <w:multiLevelType w:val="multilevel"/>
    <w:tmpl w:val="0C22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8"/>
  </w:num>
  <w:num w:numId="4">
    <w:abstractNumId w:val="3"/>
  </w:num>
  <w:num w:numId="5">
    <w:abstractNumId w:val="7"/>
  </w:num>
  <w:num w:numId="6">
    <w:abstractNumId w:val="0"/>
  </w:num>
  <w:num w:numId="7">
    <w:abstractNumId w:val="1"/>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0D"/>
    <w:rsid w:val="00033FE9"/>
    <w:rsid w:val="00051D59"/>
    <w:rsid w:val="00062951"/>
    <w:rsid w:val="00065CB6"/>
    <w:rsid w:val="0009288F"/>
    <w:rsid w:val="000A15D7"/>
    <w:rsid w:val="000E54BC"/>
    <w:rsid w:val="000F2351"/>
    <w:rsid w:val="00157BCA"/>
    <w:rsid w:val="00193BF2"/>
    <w:rsid w:val="001A0F95"/>
    <w:rsid w:val="001D280D"/>
    <w:rsid w:val="001E4E23"/>
    <w:rsid w:val="001F63EE"/>
    <w:rsid w:val="002370A5"/>
    <w:rsid w:val="002763D6"/>
    <w:rsid w:val="002E1AE1"/>
    <w:rsid w:val="003032A2"/>
    <w:rsid w:val="00357853"/>
    <w:rsid w:val="00383830"/>
    <w:rsid w:val="0046292D"/>
    <w:rsid w:val="004A668C"/>
    <w:rsid w:val="004A72E7"/>
    <w:rsid w:val="00504929"/>
    <w:rsid w:val="00545269"/>
    <w:rsid w:val="00546CFE"/>
    <w:rsid w:val="00562B5C"/>
    <w:rsid w:val="005B1A4A"/>
    <w:rsid w:val="005F6CC6"/>
    <w:rsid w:val="00636366"/>
    <w:rsid w:val="006B0D60"/>
    <w:rsid w:val="006F31EB"/>
    <w:rsid w:val="00724E80"/>
    <w:rsid w:val="0080214B"/>
    <w:rsid w:val="00851A45"/>
    <w:rsid w:val="008B7702"/>
    <w:rsid w:val="008D5519"/>
    <w:rsid w:val="009141B6"/>
    <w:rsid w:val="009334ED"/>
    <w:rsid w:val="00953C8B"/>
    <w:rsid w:val="00962045"/>
    <w:rsid w:val="0097021C"/>
    <w:rsid w:val="009717A7"/>
    <w:rsid w:val="0097243E"/>
    <w:rsid w:val="009B5B60"/>
    <w:rsid w:val="00A22CF2"/>
    <w:rsid w:val="00A776BE"/>
    <w:rsid w:val="00B01040"/>
    <w:rsid w:val="00B1251A"/>
    <w:rsid w:val="00B15CDF"/>
    <w:rsid w:val="00BD527E"/>
    <w:rsid w:val="00BE02F5"/>
    <w:rsid w:val="00BE3870"/>
    <w:rsid w:val="00C040FD"/>
    <w:rsid w:val="00C82498"/>
    <w:rsid w:val="00CB2C64"/>
    <w:rsid w:val="00CC0C82"/>
    <w:rsid w:val="00CE5B44"/>
    <w:rsid w:val="00D769FA"/>
    <w:rsid w:val="00DA7FE9"/>
    <w:rsid w:val="00E421E5"/>
    <w:rsid w:val="00E9131A"/>
    <w:rsid w:val="00EC2017"/>
    <w:rsid w:val="00F00B42"/>
    <w:rsid w:val="00F70B6F"/>
    <w:rsid w:val="00F741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AC55"/>
  <w15:chartTrackingRefBased/>
  <w15:docId w15:val="{CD0A4651-AFB9-44E0-A450-44387150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80D"/>
    <w:pPr>
      <w:spacing w:after="0" w:line="240" w:lineRule="auto"/>
    </w:pPr>
    <w:rPr>
      <w:rFonts w:ascii="Calibri" w:hAnsi="Calibri" w:cs="Calibri"/>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80D"/>
    <w:pPr>
      <w:ind w:left="720"/>
      <w:contextualSpacing/>
    </w:pPr>
  </w:style>
  <w:style w:type="table" w:styleId="TableGrid">
    <w:name w:val="Table Grid"/>
    <w:basedOn w:val="TableNormal"/>
    <w:uiPriority w:val="39"/>
    <w:rsid w:val="0096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776BE"/>
    <w:pPr>
      <w:spacing w:before="100" w:beforeAutospacing="1" w:after="100" w:afterAutospacing="1"/>
    </w:pPr>
    <w:rPr>
      <w:rFonts w:ascii="Times New Roman" w:eastAsia="Times New Roman" w:hAnsi="Times New Roman" w:cs="Times New Roman"/>
      <w:sz w:val="24"/>
      <w:szCs w:val="24"/>
    </w:rPr>
  </w:style>
  <w:style w:type="paragraph" w:customStyle="1" w:styleId="Style">
    <w:name w:val="Style"/>
    <w:basedOn w:val="Normal"/>
    <w:rsid w:val="001F63EE"/>
    <w:pPr>
      <w:autoSpaceDE w:val="0"/>
      <w:autoSpaceDN w:val="0"/>
    </w:pPr>
    <w:rPr>
      <w:rFonts w:ascii="Times New Roman" w:hAnsi="Times New Roman" w:cs="Times New Roman"/>
      <w:sz w:val="24"/>
      <w:szCs w:val="24"/>
      <w:lang w:eastAsia="en-US"/>
    </w:rPr>
  </w:style>
  <w:style w:type="paragraph" w:customStyle="1" w:styleId="xmsonormal">
    <w:name w:val="x_msonormal"/>
    <w:basedOn w:val="Normal"/>
    <w:rsid w:val="001F63EE"/>
  </w:style>
  <w:style w:type="paragraph" w:styleId="NoSpacing">
    <w:name w:val="No Spacing"/>
    <w:uiPriority w:val="1"/>
    <w:qFormat/>
    <w:rsid w:val="001F63EE"/>
    <w:pPr>
      <w:spacing w:after="0" w:line="240" w:lineRule="auto"/>
    </w:pPr>
    <w:rPr>
      <w:rFonts w:ascii="Calibri" w:hAnsi="Calibri" w:cs="Calibri"/>
      <w:lang w:eastAsia="lv-LV"/>
    </w:rPr>
  </w:style>
  <w:style w:type="character" w:styleId="Strong">
    <w:name w:val="Strong"/>
    <w:basedOn w:val="DefaultParagraphFont"/>
    <w:uiPriority w:val="22"/>
    <w:qFormat/>
    <w:rsid w:val="004A72E7"/>
    <w:rPr>
      <w:b/>
      <w:bCs/>
    </w:rPr>
  </w:style>
  <w:style w:type="character" w:styleId="Hyperlink">
    <w:name w:val="Hyperlink"/>
    <w:basedOn w:val="DefaultParagraphFont"/>
    <w:uiPriority w:val="99"/>
    <w:unhideWhenUsed/>
    <w:rsid w:val="004A72E7"/>
    <w:rPr>
      <w:color w:val="0000FF"/>
      <w:u w:val="single"/>
    </w:rPr>
  </w:style>
  <w:style w:type="character" w:styleId="UnresolvedMention">
    <w:name w:val="Unresolved Mention"/>
    <w:basedOn w:val="DefaultParagraphFont"/>
    <w:uiPriority w:val="99"/>
    <w:semiHidden/>
    <w:unhideWhenUsed/>
    <w:rsid w:val="00051D59"/>
    <w:rPr>
      <w:color w:val="605E5C"/>
      <w:shd w:val="clear" w:color="auto" w:fill="E1DFDD"/>
    </w:rPr>
  </w:style>
  <w:style w:type="character" w:styleId="FollowedHyperlink">
    <w:name w:val="FollowedHyperlink"/>
    <w:basedOn w:val="DefaultParagraphFont"/>
    <w:uiPriority w:val="99"/>
    <w:semiHidden/>
    <w:unhideWhenUsed/>
    <w:rsid w:val="002370A5"/>
    <w:rPr>
      <w:color w:val="954F72" w:themeColor="followedHyperlink"/>
      <w:u w:val="single"/>
    </w:rPr>
  </w:style>
  <w:style w:type="paragraph" w:customStyle="1" w:styleId="WW-BodyText2">
    <w:name w:val="WW-Body Text 2"/>
    <w:basedOn w:val="Normal"/>
    <w:uiPriority w:val="99"/>
    <w:rsid w:val="00C040FD"/>
    <w:pPr>
      <w:suppressAutoHyphens/>
      <w:jc w:val="both"/>
    </w:pPr>
    <w:rPr>
      <w:rFonts w:ascii="Times New Roman" w:eastAsia="Times New Roman" w:hAnsi="Times New Roman" w:cs="Times New Roman"/>
      <w:sz w:val="24"/>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24215">
      <w:bodyDiv w:val="1"/>
      <w:marLeft w:val="0"/>
      <w:marRight w:val="0"/>
      <w:marTop w:val="0"/>
      <w:marBottom w:val="0"/>
      <w:divBdr>
        <w:top w:val="none" w:sz="0" w:space="0" w:color="auto"/>
        <w:left w:val="none" w:sz="0" w:space="0" w:color="auto"/>
        <w:bottom w:val="none" w:sz="0" w:space="0" w:color="auto"/>
        <w:right w:val="none" w:sz="0" w:space="0" w:color="auto"/>
      </w:divBdr>
    </w:div>
    <w:div w:id="461576640">
      <w:bodyDiv w:val="1"/>
      <w:marLeft w:val="0"/>
      <w:marRight w:val="0"/>
      <w:marTop w:val="0"/>
      <w:marBottom w:val="0"/>
      <w:divBdr>
        <w:top w:val="none" w:sz="0" w:space="0" w:color="auto"/>
        <w:left w:val="none" w:sz="0" w:space="0" w:color="auto"/>
        <w:bottom w:val="none" w:sz="0" w:space="0" w:color="auto"/>
        <w:right w:val="none" w:sz="0" w:space="0" w:color="auto"/>
      </w:divBdr>
      <w:divsChild>
        <w:div w:id="692847611">
          <w:marLeft w:val="0"/>
          <w:marRight w:val="0"/>
          <w:marTop w:val="0"/>
          <w:marBottom w:val="0"/>
          <w:divBdr>
            <w:top w:val="none" w:sz="0" w:space="0" w:color="auto"/>
            <w:left w:val="none" w:sz="0" w:space="0" w:color="auto"/>
            <w:bottom w:val="none" w:sz="0" w:space="0" w:color="auto"/>
            <w:right w:val="none" w:sz="0" w:space="0" w:color="auto"/>
          </w:divBdr>
        </w:div>
        <w:div w:id="1069159499">
          <w:marLeft w:val="0"/>
          <w:marRight w:val="0"/>
          <w:marTop w:val="0"/>
          <w:marBottom w:val="0"/>
          <w:divBdr>
            <w:top w:val="none" w:sz="0" w:space="0" w:color="auto"/>
            <w:left w:val="none" w:sz="0" w:space="0" w:color="auto"/>
            <w:bottom w:val="none" w:sz="0" w:space="0" w:color="auto"/>
            <w:right w:val="none" w:sz="0" w:space="0" w:color="auto"/>
          </w:divBdr>
        </w:div>
      </w:divsChild>
    </w:div>
    <w:div w:id="653602723">
      <w:bodyDiv w:val="1"/>
      <w:marLeft w:val="0"/>
      <w:marRight w:val="0"/>
      <w:marTop w:val="0"/>
      <w:marBottom w:val="0"/>
      <w:divBdr>
        <w:top w:val="none" w:sz="0" w:space="0" w:color="auto"/>
        <w:left w:val="none" w:sz="0" w:space="0" w:color="auto"/>
        <w:bottom w:val="none" w:sz="0" w:space="0" w:color="auto"/>
        <w:right w:val="none" w:sz="0" w:space="0" w:color="auto"/>
      </w:divBdr>
    </w:div>
    <w:div w:id="697586693">
      <w:bodyDiv w:val="1"/>
      <w:marLeft w:val="0"/>
      <w:marRight w:val="0"/>
      <w:marTop w:val="0"/>
      <w:marBottom w:val="0"/>
      <w:divBdr>
        <w:top w:val="none" w:sz="0" w:space="0" w:color="auto"/>
        <w:left w:val="none" w:sz="0" w:space="0" w:color="auto"/>
        <w:bottom w:val="none" w:sz="0" w:space="0" w:color="auto"/>
        <w:right w:val="none" w:sz="0" w:space="0" w:color="auto"/>
      </w:divBdr>
    </w:div>
    <w:div w:id="880436430">
      <w:bodyDiv w:val="1"/>
      <w:marLeft w:val="0"/>
      <w:marRight w:val="0"/>
      <w:marTop w:val="0"/>
      <w:marBottom w:val="0"/>
      <w:divBdr>
        <w:top w:val="none" w:sz="0" w:space="0" w:color="auto"/>
        <w:left w:val="none" w:sz="0" w:space="0" w:color="auto"/>
        <w:bottom w:val="none" w:sz="0" w:space="0" w:color="auto"/>
        <w:right w:val="none" w:sz="0" w:space="0" w:color="auto"/>
      </w:divBdr>
    </w:div>
    <w:div w:id="1036084167">
      <w:bodyDiv w:val="1"/>
      <w:marLeft w:val="0"/>
      <w:marRight w:val="0"/>
      <w:marTop w:val="0"/>
      <w:marBottom w:val="0"/>
      <w:divBdr>
        <w:top w:val="none" w:sz="0" w:space="0" w:color="auto"/>
        <w:left w:val="none" w:sz="0" w:space="0" w:color="auto"/>
        <w:bottom w:val="none" w:sz="0" w:space="0" w:color="auto"/>
        <w:right w:val="none" w:sz="0" w:space="0" w:color="auto"/>
      </w:divBdr>
    </w:div>
    <w:div w:id="1102266470">
      <w:bodyDiv w:val="1"/>
      <w:marLeft w:val="0"/>
      <w:marRight w:val="0"/>
      <w:marTop w:val="0"/>
      <w:marBottom w:val="0"/>
      <w:divBdr>
        <w:top w:val="none" w:sz="0" w:space="0" w:color="auto"/>
        <w:left w:val="none" w:sz="0" w:space="0" w:color="auto"/>
        <w:bottom w:val="none" w:sz="0" w:space="0" w:color="auto"/>
        <w:right w:val="none" w:sz="0" w:space="0" w:color="auto"/>
      </w:divBdr>
    </w:div>
    <w:div w:id="1132282734">
      <w:bodyDiv w:val="1"/>
      <w:marLeft w:val="0"/>
      <w:marRight w:val="0"/>
      <w:marTop w:val="0"/>
      <w:marBottom w:val="0"/>
      <w:divBdr>
        <w:top w:val="none" w:sz="0" w:space="0" w:color="auto"/>
        <w:left w:val="none" w:sz="0" w:space="0" w:color="auto"/>
        <w:bottom w:val="none" w:sz="0" w:space="0" w:color="auto"/>
        <w:right w:val="none" w:sz="0" w:space="0" w:color="auto"/>
      </w:divBdr>
    </w:div>
    <w:div w:id="1315988160">
      <w:bodyDiv w:val="1"/>
      <w:marLeft w:val="0"/>
      <w:marRight w:val="0"/>
      <w:marTop w:val="0"/>
      <w:marBottom w:val="0"/>
      <w:divBdr>
        <w:top w:val="none" w:sz="0" w:space="0" w:color="auto"/>
        <w:left w:val="none" w:sz="0" w:space="0" w:color="auto"/>
        <w:bottom w:val="none" w:sz="0" w:space="0" w:color="auto"/>
        <w:right w:val="none" w:sz="0" w:space="0" w:color="auto"/>
      </w:divBdr>
    </w:div>
    <w:div w:id="1945991234">
      <w:bodyDiv w:val="1"/>
      <w:marLeft w:val="0"/>
      <w:marRight w:val="0"/>
      <w:marTop w:val="0"/>
      <w:marBottom w:val="0"/>
      <w:divBdr>
        <w:top w:val="none" w:sz="0" w:space="0" w:color="auto"/>
        <w:left w:val="none" w:sz="0" w:space="0" w:color="auto"/>
        <w:bottom w:val="none" w:sz="0" w:space="0" w:color="auto"/>
        <w:right w:val="none" w:sz="0" w:space="0" w:color="auto"/>
      </w:divBdr>
    </w:div>
    <w:div w:id="2003385448">
      <w:bodyDiv w:val="1"/>
      <w:marLeft w:val="0"/>
      <w:marRight w:val="0"/>
      <w:marTop w:val="0"/>
      <w:marBottom w:val="0"/>
      <w:divBdr>
        <w:top w:val="none" w:sz="0" w:space="0" w:color="auto"/>
        <w:left w:val="none" w:sz="0" w:space="0" w:color="auto"/>
        <w:bottom w:val="none" w:sz="0" w:space="0" w:color="auto"/>
        <w:right w:val="none" w:sz="0" w:space="0" w:color="auto"/>
      </w:divBdr>
    </w:div>
    <w:div w:id="213131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dalestikls.lv/lv/elektrostacijas-pieslegsana" TargetMode="External"/><Relationship Id="rId3" Type="http://schemas.openxmlformats.org/officeDocument/2006/relationships/styles" Target="styles.xml"/><Relationship Id="rId7" Type="http://schemas.openxmlformats.org/officeDocument/2006/relationships/hyperlink" Target="https://www.sadalestikls.lv/klientiem/pieslegumi-2/elektrostacijas-pieslegu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kumi.lv/doc.php?id=24467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dalestikls.lv/lv/elektrostacijas-piesleg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50413-153D-49BF-9184-A944CF6DA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7354</Words>
  <Characters>4192</Characters>
  <Application>Microsoft Office Word</Application>
  <DocSecurity>0</DocSecurity>
  <Lines>34</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Iveta.Vistapole</dc:creator>
  <cp:keywords/>
  <dc:description/>
  <cp:lastModifiedBy>Iveta Vistapole</cp:lastModifiedBy>
  <cp:revision>5</cp:revision>
  <dcterms:created xsi:type="dcterms:W3CDTF">2022-02-22T15:00:00Z</dcterms:created>
  <dcterms:modified xsi:type="dcterms:W3CDTF">2022-02-22T20:15:00Z</dcterms:modified>
</cp:coreProperties>
</file>