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73" w:rsidRDefault="00064967" w:rsidP="00441B5B">
      <w:pPr>
        <w:rPr>
          <w:noProof/>
          <w:lang w:eastAsia="lv-LV"/>
        </w:rPr>
      </w:pPr>
      <w:r>
        <w:rPr>
          <w:noProof/>
          <w:lang w:eastAsia="lv-LV"/>
        </w:rPr>
        <w:t xml:space="preserve"> </w:t>
      </w:r>
    </w:p>
    <w:p w:rsidR="00727D73" w:rsidRDefault="00727D73" w:rsidP="00441B5B">
      <w:pPr>
        <w:rPr>
          <w:noProof/>
          <w:lang w:eastAsia="lv-LV"/>
        </w:rPr>
      </w:pPr>
    </w:p>
    <w:p w:rsidR="008E42BE" w:rsidRDefault="00246DE9" w:rsidP="00441B5B">
      <w:pPr>
        <w:rPr>
          <w:noProof/>
          <w:lang w:eastAsia="lv-LV"/>
        </w:rPr>
      </w:pPr>
      <w:r w:rsidRPr="00727D73">
        <w:rPr>
          <w:noProof/>
          <w:lang w:eastAsia="lv-LV"/>
        </w:rPr>
        <w:drawing>
          <wp:inline distT="0" distB="0" distL="0" distR="0" wp14:anchorId="4BCEB52F" wp14:editId="54099919">
            <wp:extent cx="5274310" cy="5156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15620"/>
                    </a:xfrm>
                    <a:prstGeom prst="rect">
                      <a:avLst/>
                    </a:prstGeom>
                    <a:noFill/>
                    <a:ln>
                      <a:noFill/>
                    </a:ln>
                  </pic:spPr>
                </pic:pic>
              </a:graphicData>
            </a:graphic>
          </wp:inline>
        </w:drawing>
      </w:r>
      <w:r w:rsidR="006111F3" w:rsidRPr="006111F3">
        <w:rPr>
          <w:noProof/>
          <w:lang w:eastAsia="lv-LV"/>
        </w:rPr>
        <w:t xml:space="preserve"> </w:t>
      </w:r>
    </w:p>
    <w:p w:rsidR="00441B5B" w:rsidRPr="008E42BE" w:rsidRDefault="00D82949" w:rsidP="0094162C">
      <w:pPr>
        <w:tabs>
          <w:tab w:val="left" w:pos="7088"/>
        </w:tabs>
        <w:jc w:val="both"/>
        <w:rPr>
          <w:rStyle w:val="A11"/>
          <w:rFonts w:cs="Times New Roman"/>
          <w:b w:val="0"/>
          <w:bCs w:val="0"/>
          <w:noProof/>
          <w:color w:val="auto"/>
          <w:sz w:val="22"/>
          <w:szCs w:val="22"/>
          <w:lang w:eastAsia="lv-LV"/>
        </w:rPr>
      </w:pPr>
      <w:r>
        <w:rPr>
          <w:noProof/>
          <w:lang w:eastAsia="lv-LV"/>
        </w:rPr>
        <w:t xml:space="preserve">    </w:t>
      </w:r>
      <w:r w:rsidR="008E42BE">
        <w:rPr>
          <w:noProof/>
          <w:lang w:eastAsia="lv-LV"/>
        </w:rPr>
        <w:t xml:space="preserve">                                                                           </w:t>
      </w:r>
      <w:r w:rsidR="008E42B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p>
    <w:p w:rsidR="000F2254" w:rsidRDefault="00AE183F" w:rsidP="00397464">
      <w:pPr>
        <w:pStyle w:val="Pa33"/>
        <w:ind w:firstLine="280"/>
        <w:jc w:val="center"/>
        <w:rPr>
          <w:rStyle w:val="A11"/>
          <w:rFonts w:ascii="Times New Roman" w:hAnsi="Times New Roman" w:cs="Times New Roman"/>
        </w:rPr>
      </w:pPr>
      <w:r>
        <w:rPr>
          <w:rStyle w:val="A11"/>
          <w:rFonts w:ascii="Times New Roman" w:hAnsi="Times New Roman" w:cs="Times New Roman"/>
        </w:rPr>
        <w:t>Projekts “</w:t>
      </w:r>
      <w:r w:rsidR="00217F1D">
        <w:rPr>
          <w:rFonts w:ascii="Times New Roman" w:hAnsi="Times New Roman"/>
          <w:b/>
          <w:sz w:val="28"/>
          <w:szCs w:val="28"/>
        </w:rPr>
        <w:t>Ēkas “Pūre 18” pārbūve uzņēmējdarbības attīstībai</w:t>
      </w:r>
      <w:r>
        <w:rPr>
          <w:rStyle w:val="A11"/>
          <w:rFonts w:ascii="Times New Roman" w:hAnsi="Times New Roman" w:cs="Times New Roman"/>
        </w:rPr>
        <w:t>”</w:t>
      </w:r>
    </w:p>
    <w:p w:rsidR="00AE183F" w:rsidRPr="00AE183F" w:rsidRDefault="00AE183F" w:rsidP="00397464">
      <w:pPr>
        <w:spacing w:after="0"/>
        <w:jc w:val="both"/>
        <w:rPr>
          <w:rFonts w:ascii="Times New Roman" w:hAnsi="Times New Roman"/>
        </w:rPr>
      </w:pPr>
    </w:p>
    <w:p w:rsidR="00217F1D" w:rsidRPr="00397464" w:rsidRDefault="00217F1D" w:rsidP="00397464">
      <w:pPr>
        <w:pStyle w:val="NormalWeb"/>
        <w:shd w:val="clear" w:color="auto" w:fill="FFFFFF"/>
        <w:spacing w:after="0" w:line="270" w:lineRule="atLeast"/>
        <w:ind w:firstLine="567"/>
        <w:jc w:val="both"/>
        <w:rPr>
          <w:color w:val="333333"/>
        </w:rPr>
      </w:pPr>
      <w:r w:rsidRPr="00397464">
        <w:rPr>
          <w:rStyle w:val="Strong"/>
          <w:color w:val="333333"/>
        </w:rPr>
        <w:t>2017.</w:t>
      </w:r>
      <w:r w:rsidRPr="00397464">
        <w:rPr>
          <w:rStyle w:val="Strong"/>
          <w:color w:val="333333"/>
        </w:rPr>
        <w:t xml:space="preserve"> ga</w:t>
      </w:r>
      <w:r w:rsidR="00432372">
        <w:rPr>
          <w:rStyle w:val="Strong"/>
          <w:color w:val="333333"/>
        </w:rPr>
        <w:t>da 10.februārī Pūrē svinīgi tika</w:t>
      </w:r>
      <w:r w:rsidRPr="00397464">
        <w:rPr>
          <w:rStyle w:val="Strong"/>
          <w:color w:val="333333"/>
        </w:rPr>
        <w:t xml:space="preserve"> atklātas veselības centra un bibliotēkas jaunās telpas ēkā “Pūre 18”.</w:t>
      </w:r>
    </w:p>
    <w:p w:rsidR="00217F1D" w:rsidRPr="00397464" w:rsidRDefault="00217F1D" w:rsidP="00397464">
      <w:pPr>
        <w:pStyle w:val="NormalWeb"/>
        <w:shd w:val="clear" w:color="auto" w:fill="FFFFFF"/>
        <w:spacing w:after="0" w:line="270" w:lineRule="atLeast"/>
        <w:ind w:firstLine="567"/>
        <w:jc w:val="both"/>
        <w:rPr>
          <w:color w:val="333333"/>
        </w:rPr>
      </w:pPr>
      <w:r w:rsidRPr="00397464">
        <w:rPr>
          <w:color w:val="333333"/>
        </w:rPr>
        <w:t xml:space="preserve">Šis ir pirmais objekts, kas tapis pateicoties Pūres un Jaunsātu pagastu pārvaldes vadītājai Santai </w:t>
      </w:r>
      <w:proofErr w:type="spellStart"/>
      <w:r w:rsidRPr="00397464">
        <w:rPr>
          <w:color w:val="333333"/>
        </w:rPr>
        <w:t>Heimanei</w:t>
      </w:r>
      <w:proofErr w:type="spellEnd"/>
      <w:r w:rsidRPr="00397464">
        <w:rPr>
          <w:color w:val="333333"/>
        </w:rPr>
        <w:t xml:space="preserve"> un mājokļu attīstības darba grupai, kas 2015.gadā ierosināja pašvaldībai iegādāties ēkas “Pūre 18” neizmantotās telpas, lai tajās izveidotu veselības centru, tādējādi atbrīvojot telpas pirmsskolas izglītības iestādes “Zemenīte” ēkā.</w:t>
      </w:r>
    </w:p>
    <w:p w:rsidR="00217F1D" w:rsidRPr="00397464" w:rsidRDefault="00217F1D" w:rsidP="00397464">
      <w:pPr>
        <w:pStyle w:val="NormalWeb"/>
        <w:shd w:val="clear" w:color="auto" w:fill="FFFFFF"/>
        <w:spacing w:after="0" w:line="270" w:lineRule="atLeast"/>
        <w:ind w:firstLine="567"/>
        <w:jc w:val="both"/>
        <w:rPr>
          <w:color w:val="333333"/>
        </w:rPr>
      </w:pPr>
      <w:r w:rsidRPr="00397464">
        <w:rPr>
          <w:color w:val="333333"/>
        </w:rPr>
        <w:t>Pārbūvējot ēkas “Pūre 18” 1.stāvu, tajā ir ierīkotas telpas Pūres bibliotēkai – informācijas un novada izpētes centram, bāriņtiesai, sociālajam dienestam, ģimenes ārsta praksei, aptiekai un zobārstniecības praksei.</w:t>
      </w:r>
      <w:r w:rsidR="00432372" w:rsidRPr="00432372">
        <w:rPr>
          <w:color w:val="333333"/>
        </w:rPr>
        <w:t xml:space="preserve"> </w:t>
      </w:r>
      <w:r w:rsidR="00432372">
        <w:rPr>
          <w:color w:val="333333"/>
        </w:rPr>
        <w:t xml:space="preserve">Pie ēkas </w:t>
      </w:r>
      <w:r w:rsidR="00432372" w:rsidRPr="00397464">
        <w:rPr>
          <w:color w:val="333333"/>
        </w:rPr>
        <w:t>ir pieejams plašs stāvlaukums un nodrošinātas vides pieejamības pra</w:t>
      </w:r>
      <w:bookmarkStart w:id="0" w:name="_GoBack"/>
      <w:bookmarkEnd w:id="0"/>
      <w:r w:rsidR="00432372" w:rsidRPr="00397464">
        <w:rPr>
          <w:color w:val="333333"/>
        </w:rPr>
        <w:t>sības.</w:t>
      </w:r>
    </w:p>
    <w:p w:rsidR="00217F1D" w:rsidRPr="00397464" w:rsidRDefault="00217F1D" w:rsidP="00397464">
      <w:pPr>
        <w:pStyle w:val="NormalWeb"/>
        <w:shd w:val="clear" w:color="auto" w:fill="FFFFFF"/>
        <w:spacing w:after="0" w:line="270" w:lineRule="atLeast"/>
        <w:ind w:firstLine="567"/>
        <w:jc w:val="both"/>
        <w:rPr>
          <w:color w:val="333333"/>
        </w:rPr>
      </w:pPr>
      <w:r w:rsidRPr="00397464">
        <w:rPr>
          <w:color w:val="333333"/>
        </w:rPr>
        <w:t>Minētās iestādes uz jaunajām telpām pārcēlās pakāpeniski. Viena no pirmajām jaunajā mājvietā ievācās Pūres bibliotēka, kas, līdzīgi kā Nacionālā bibliotēka pārceļoties uz Gaismas pili, īsi pirms Ziemassvētkiem veidoja grāmatu ķēdi, kurā aicināja piedalīties visus bibliotēkas draugus – pirmsskolas izglītības iestādes “Zemenīte” audzēkņus, Pūres pamatskolas skolēnus, kā arī vietējos iedzīvotājus.</w:t>
      </w:r>
      <w:r w:rsidRPr="00397464">
        <w:rPr>
          <w:color w:val="333333"/>
        </w:rPr>
        <w:br/>
        <w:t>Projekta rezultātā atbrīvotajās telpās pirmsskolas izglītības iestādē “Zemenīte” tagad būs iespējams pārvietot sešgadīgo bērnu grupu no Pūres pamatskolas, tādējādi izglītības iestādes teritorija tiks izmantota tikai bērnudārza vajadzībām. Turklāt, atdzīvinot ēkas “Pūre 18” neizmantotās telpas, tiek nodrošināta Pūres vēsturiskā centra saglabāšana, nepieļaujot ēku degradāciju.</w:t>
      </w:r>
    </w:p>
    <w:p w:rsidR="00217F1D" w:rsidRDefault="00432372" w:rsidP="00397464">
      <w:pPr>
        <w:pStyle w:val="NormalWeb"/>
        <w:shd w:val="clear" w:color="auto" w:fill="FFFFFF"/>
        <w:spacing w:after="0" w:line="270" w:lineRule="atLeast"/>
        <w:ind w:firstLine="567"/>
        <w:jc w:val="both"/>
        <w:rPr>
          <w:color w:val="333333"/>
        </w:rPr>
      </w:pPr>
      <w:r>
        <w:rPr>
          <w:color w:val="333333"/>
        </w:rPr>
        <w:t>Ēkā “Pūre 18” a</w:t>
      </w:r>
      <w:r w:rsidR="00217F1D" w:rsidRPr="00397464">
        <w:rPr>
          <w:color w:val="333333"/>
        </w:rPr>
        <w:t>r Eiropas Lauksaimniecības fonda lauku attīstībai (</w:t>
      </w:r>
      <w:r w:rsidR="00217F1D" w:rsidRPr="00397464">
        <w:rPr>
          <w:color w:val="333333"/>
        </w:rPr>
        <w:t xml:space="preserve">turpmāk tekstā - </w:t>
      </w:r>
      <w:r w:rsidR="00217F1D" w:rsidRPr="00397464">
        <w:rPr>
          <w:color w:val="333333"/>
        </w:rPr>
        <w:t xml:space="preserve">ELFLA) </w:t>
      </w:r>
      <w:r>
        <w:rPr>
          <w:color w:val="333333"/>
        </w:rPr>
        <w:t>atbalstu ierīkots un ar jaunu stomatoloģisko iekārtu aprīkots</w:t>
      </w:r>
      <w:r w:rsidR="00217F1D" w:rsidRPr="00397464">
        <w:rPr>
          <w:color w:val="333333"/>
        </w:rPr>
        <w:t xml:space="preserve"> zobārstniecības kabinets</w:t>
      </w:r>
      <w:r>
        <w:rPr>
          <w:color w:val="333333"/>
        </w:rPr>
        <w:t>, kas</w:t>
      </w:r>
      <w:r w:rsidR="00217F1D" w:rsidRPr="00397464">
        <w:rPr>
          <w:color w:val="333333"/>
        </w:rPr>
        <w:t xml:space="preserve"> darbu uzsāks 2017.gada rudenī.</w:t>
      </w:r>
    </w:p>
    <w:p w:rsidR="00397464" w:rsidRPr="00397464" w:rsidRDefault="00397464" w:rsidP="00397464">
      <w:pPr>
        <w:pStyle w:val="NormalWeb"/>
        <w:shd w:val="clear" w:color="auto" w:fill="FFFFFF"/>
        <w:spacing w:after="0" w:line="270" w:lineRule="atLeast"/>
        <w:ind w:firstLine="567"/>
        <w:jc w:val="both"/>
        <w:rPr>
          <w:color w:val="333333"/>
        </w:rPr>
      </w:pPr>
    </w:p>
    <w:p w:rsidR="00217F1D" w:rsidRPr="00397464" w:rsidRDefault="00217F1D" w:rsidP="00397464">
      <w:pPr>
        <w:pStyle w:val="NormalWeb"/>
        <w:shd w:val="clear" w:color="auto" w:fill="FFFFFF"/>
        <w:spacing w:after="0" w:line="270" w:lineRule="atLeast"/>
        <w:jc w:val="center"/>
        <w:rPr>
          <w:color w:val="333333"/>
        </w:rPr>
      </w:pPr>
      <w:r w:rsidRPr="00397464">
        <w:rPr>
          <w:noProof/>
          <w:color w:val="333333"/>
        </w:rPr>
        <w:drawing>
          <wp:inline distT="0" distB="0" distL="0" distR="0">
            <wp:extent cx="4572000" cy="3048000"/>
            <wp:effectExtent l="0" t="0" r="0" b="0"/>
            <wp:docPr id="1" name="Picture 1" descr="IMG 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33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557" cy="3048371"/>
                    </a:xfrm>
                    <a:prstGeom prst="rect">
                      <a:avLst/>
                    </a:prstGeom>
                    <a:noFill/>
                    <a:ln>
                      <a:noFill/>
                    </a:ln>
                  </pic:spPr>
                </pic:pic>
              </a:graphicData>
            </a:graphic>
          </wp:inline>
        </w:drawing>
      </w:r>
    </w:p>
    <w:p w:rsidR="00397464" w:rsidRPr="00397464" w:rsidRDefault="00397464" w:rsidP="00397464">
      <w:pPr>
        <w:pStyle w:val="NormalWeb"/>
        <w:shd w:val="clear" w:color="auto" w:fill="FFFFFF"/>
        <w:spacing w:after="0" w:line="270" w:lineRule="atLeast"/>
        <w:jc w:val="both"/>
        <w:rPr>
          <w:i/>
          <w:color w:val="333333"/>
        </w:rPr>
      </w:pPr>
      <w:r w:rsidRPr="00397464">
        <w:rPr>
          <w:i/>
          <w:color w:val="333333"/>
        </w:rPr>
        <w:t>Attēls:  Ēka “Pūre 18”</w:t>
      </w:r>
    </w:p>
    <w:p w:rsidR="00246DE9" w:rsidRDefault="00246DE9" w:rsidP="00397464">
      <w:pPr>
        <w:pStyle w:val="NormalWeb"/>
        <w:shd w:val="clear" w:color="auto" w:fill="FFFFFF"/>
        <w:spacing w:after="0" w:line="270" w:lineRule="atLeast"/>
        <w:ind w:firstLine="567"/>
        <w:jc w:val="both"/>
        <w:rPr>
          <w:color w:val="333333"/>
        </w:rPr>
      </w:pPr>
    </w:p>
    <w:p w:rsidR="00217F1D" w:rsidRDefault="00217F1D" w:rsidP="00397464">
      <w:pPr>
        <w:pStyle w:val="NormalWeb"/>
        <w:shd w:val="clear" w:color="auto" w:fill="FFFFFF"/>
        <w:spacing w:after="0" w:line="270" w:lineRule="atLeast"/>
        <w:ind w:firstLine="567"/>
        <w:jc w:val="both"/>
        <w:rPr>
          <w:rFonts w:ascii="Open Sans" w:hAnsi="Open Sans"/>
          <w:color w:val="333333"/>
          <w:sz w:val="21"/>
          <w:szCs w:val="21"/>
        </w:rPr>
      </w:pPr>
      <w:r w:rsidRPr="00397464">
        <w:rPr>
          <w:color w:val="333333"/>
        </w:rPr>
        <w:t>Ēkas pārbūve tika uzsākta pērnā gada vasarā. Būvdarbus veica SIA “</w:t>
      </w:r>
      <w:proofErr w:type="spellStart"/>
      <w:r w:rsidRPr="00397464">
        <w:rPr>
          <w:color w:val="333333"/>
        </w:rPr>
        <w:t>Delpro</w:t>
      </w:r>
      <w:proofErr w:type="spellEnd"/>
      <w:r w:rsidRPr="00397464">
        <w:rPr>
          <w:color w:val="333333"/>
        </w:rPr>
        <w:t xml:space="preserve">”, pilnībā pārbūvējot ēkas pirmā stāva telpas, nomainot logus, durvis un veicot ēkas ārējo apdari. Pārbūves darbu kopējās izmaksas ir 226 814 EUR, kas tiek segtas no </w:t>
      </w:r>
      <w:r w:rsidRPr="00397464">
        <w:rPr>
          <w:color w:val="333333"/>
        </w:rPr>
        <w:lastRenderedPageBreak/>
        <w:t>pašvaldības budžeta ar Valsts kases aizņēmum</w:t>
      </w:r>
      <w:r w:rsidRPr="00397464">
        <w:rPr>
          <w:color w:val="333333"/>
        </w:rPr>
        <w:t>u. Savukārt ar ELFLA</w:t>
      </w:r>
      <w:r w:rsidRPr="00397464">
        <w:rPr>
          <w:color w:val="333333"/>
        </w:rPr>
        <w:t xml:space="preserve"> līdzfinansējumu projektam “Ēkas “Pūre 18” pārbūve uzņēmējdarbības attīstībai” tika ierīkots zobārstniecības kabinets, kas aprīkots arī ar jaunu stomatoloģisko iekārtu jeb zobārsta krēslu. Projekta attiecināmās izmaksas ir 40 477,97EUR, t.sk. ELFLA līdzfinansējums 80% jeb 32 382,</w:t>
      </w:r>
      <w:r>
        <w:rPr>
          <w:rFonts w:ascii="Open Sans" w:hAnsi="Open Sans"/>
          <w:color w:val="333333"/>
          <w:sz w:val="21"/>
          <w:szCs w:val="21"/>
        </w:rPr>
        <w:t>38 EUR.</w:t>
      </w:r>
    </w:p>
    <w:p w:rsidR="00217F1D" w:rsidRDefault="00217F1D" w:rsidP="00397464">
      <w:pPr>
        <w:pStyle w:val="NormalWeb"/>
        <w:shd w:val="clear" w:color="auto" w:fill="FFFFFF"/>
        <w:spacing w:after="0" w:line="270" w:lineRule="atLeast"/>
        <w:rPr>
          <w:rFonts w:ascii="Open Sans" w:hAnsi="Open Sans"/>
          <w:color w:val="333333"/>
          <w:sz w:val="21"/>
          <w:szCs w:val="21"/>
        </w:rPr>
      </w:pPr>
      <w:r>
        <w:rPr>
          <w:rFonts w:ascii="Open Sans" w:hAnsi="Open Sans"/>
          <w:color w:val="333333"/>
          <w:sz w:val="21"/>
          <w:szCs w:val="21"/>
        </w:rPr>
        <w:t> </w:t>
      </w:r>
    </w:p>
    <w:p w:rsidR="00397464" w:rsidRDefault="00217F1D" w:rsidP="00397464">
      <w:pPr>
        <w:pStyle w:val="NormalWeb"/>
        <w:shd w:val="clear" w:color="auto" w:fill="FFFFFF"/>
        <w:spacing w:after="0" w:line="270" w:lineRule="atLeast"/>
        <w:rPr>
          <w:rFonts w:ascii="Open Sans" w:hAnsi="Open Sans"/>
          <w:color w:val="333333"/>
          <w:sz w:val="21"/>
          <w:szCs w:val="21"/>
        </w:rPr>
      </w:pPr>
      <w:r>
        <w:rPr>
          <w:rFonts w:ascii="Open Sans" w:hAnsi="Open Sans"/>
          <w:color w:val="333333"/>
          <w:sz w:val="21"/>
          <w:szCs w:val="21"/>
        </w:rPr>
        <w:t>Informāciju sagatavoja:</w:t>
      </w:r>
      <w:r>
        <w:rPr>
          <w:rFonts w:ascii="Open Sans" w:hAnsi="Open Sans"/>
          <w:color w:val="333333"/>
          <w:sz w:val="21"/>
          <w:szCs w:val="21"/>
        </w:rPr>
        <w:br/>
        <w:t>Tukuma novada Domes</w:t>
      </w:r>
      <w:r>
        <w:rPr>
          <w:rFonts w:ascii="Open Sans" w:hAnsi="Open Sans"/>
          <w:color w:val="333333"/>
          <w:sz w:val="21"/>
          <w:szCs w:val="21"/>
        </w:rPr>
        <w:br/>
        <w:t>sabiedrisko attiecību speciāliste</w:t>
      </w:r>
      <w:r>
        <w:rPr>
          <w:rFonts w:ascii="Open Sans" w:hAnsi="Open Sans"/>
          <w:color w:val="333333"/>
          <w:sz w:val="21"/>
          <w:szCs w:val="21"/>
        </w:rPr>
        <w:br/>
        <w:t xml:space="preserve">Anda </w:t>
      </w:r>
      <w:proofErr w:type="spellStart"/>
      <w:r>
        <w:rPr>
          <w:rFonts w:ascii="Open Sans" w:hAnsi="Open Sans"/>
          <w:color w:val="333333"/>
          <w:sz w:val="21"/>
          <w:szCs w:val="21"/>
        </w:rPr>
        <w:t>Kubiliusa</w:t>
      </w:r>
      <w:proofErr w:type="spellEnd"/>
      <w:r w:rsidR="00397464">
        <w:rPr>
          <w:rFonts w:ascii="Open Sans" w:hAnsi="Open Sans"/>
          <w:color w:val="333333"/>
          <w:sz w:val="21"/>
          <w:szCs w:val="21"/>
        </w:rPr>
        <w:br/>
        <w:t>10.02.2017.</w:t>
      </w:r>
    </w:p>
    <w:p w:rsidR="006F140F" w:rsidRDefault="00AE183F" w:rsidP="000C721D">
      <w:pPr>
        <w:spacing w:before="120" w:after="0" w:line="240" w:lineRule="auto"/>
        <w:ind w:firstLine="709"/>
        <w:jc w:val="both"/>
        <w:rPr>
          <w:rFonts w:ascii="Times New Roman" w:hAnsi="Times New Roman"/>
        </w:rPr>
      </w:pPr>
      <w:r w:rsidRPr="00AE183F">
        <w:rPr>
          <w:rFonts w:ascii="Times New Roman" w:hAnsi="Times New Roman"/>
        </w:rPr>
        <w:tab/>
      </w:r>
      <w:r w:rsidR="00913158">
        <w:rPr>
          <w:rFonts w:ascii="Times New Roman" w:hAnsi="Times New Roman"/>
        </w:rPr>
        <w:t xml:space="preserve"> </w:t>
      </w:r>
    </w:p>
    <w:sectPr w:rsidR="006F140F" w:rsidSect="00D82949">
      <w:pgSz w:w="11906" w:h="16838"/>
      <w:pgMar w:top="284"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4B36"/>
    <w:rsid w:val="00025DE4"/>
    <w:rsid w:val="00027E65"/>
    <w:rsid w:val="000300FD"/>
    <w:rsid w:val="00032F72"/>
    <w:rsid w:val="00046009"/>
    <w:rsid w:val="000479C5"/>
    <w:rsid w:val="00052394"/>
    <w:rsid w:val="0005328D"/>
    <w:rsid w:val="00053D8D"/>
    <w:rsid w:val="0005569B"/>
    <w:rsid w:val="00061F8A"/>
    <w:rsid w:val="000627D5"/>
    <w:rsid w:val="000630F0"/>
    <w:rsid w:val="00064967"/>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21D"/>
    <w:rsid w:val="000C78F3"/>
    <w:rsid w:val="000D0B1E"/>
    <w:rsid w:val="000D10D3"/>
    <w:rsid w:val="000D14E7"/>
    <w:rsid w:val="000D163F"/>
    <w:rsid w:val="000D46A5"/>
    <w:rsid w:val="000D4CAF"/>
    <w:rsid w:val="000D534E"/>
    <w:rsid w:val="000E20AA"/>
    <w:rsid w:val="000E34DE"/>
    <w:rsid w:val="000E4D29"/>
    <w:rsid w:val="000F0ABD"/>
    <w:rsid w:val="000F13C9"/>
    <w:rsid w:val="000F1DE1"/>
    <w:rsid w:val="000F2254"/>
    <w:rsid w:val="000F24D5"/>
    <w:rsid w:val="000F34A1"/>
    <w:rsid w:val="000F4299"/>
    <w:rsid w:val="000F6D1A"/>
    <w:rsid w:val="000F7104"/>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93"/>
    <w:rsid w:val="00132BE0"/>
    <w:rsid w:val="00133C74"/>
    <w:rsid w:val="0013752A"/>
    <w:rsid w:val="00140B5B"/>
    <w:rsid w:val="00140D54"/>
    <w:rsid w:val="00141547"/>
    <w:rsid w:val="001505BB"/>
    <w:rsid w:val="00150986"/>
    <w:rsid w:val="00151363"/>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1897"/>
    <w:rsid w:val="001D2104"/>
    <w:rsid w:val="001D2532"/>
    <w:rsid w:val="001D50DA"/>
    <w:rsid w:val="001D7F63"/>
    <w:rsid w:val="001E1245"/>
    <w:rsid w:val="001E132B"/>
    <w:rsid w:val="001E194F"/>
    <w:rsid w:val="001E2486"/>
    <w:rsid w:val="001E510C"/>
    <w:rsid w:val="001E54E3"/>
    <w:rsid w:val="001F3668"/>
    <w:rsid w:val="001F40C1"/>
    <w:rsid w:val="001F4402"/>
    <w:rsid w:val="001F5528"/>
    <w:rsid w:val="001F5D26"/>
    <w:rsid w:val="001F7A71"/>
    <w:rsid w:val="002012DB"/>
    <w:rsid w:val="0020394C"/>
    <w:rsid w:val="00204280"/>
    <w:rsid w:val="00204AF3"/>
    <w:rsid w:val="0021133D"/>
    <w:rsid w:val="00213463"/>
    <w:rsid w:val="002145D2"/>
    <w:rsid w:val="00216162"/>
    <w:rsid w:val="00216906"/>
    <w:rsid w:val="00217F1D"/>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6DE9"/>
    <w:rsid w:val="00247798"/>
    <w:rsid w:val="00253584"/>
    <w:rsid w:val="0025710C"/>
    <w:rsid w:val="002578D4"/>
    <w:rsid w:val="00264EB3"/>
    <w:rsid w:val="00264F0E"/>
    <w:rsid w:val="0026512C"/>
    <w:rsid w:val="002659D0"/>
    <w:rsid w:val="00271D55"/>
    <w:rsid w:val="00271F48"/>
    <w:rsid w:val="00284D87"/>
    <w:rsid w:val="00286041"/>
    <w:rsid w:val="0029210C"/>
    <w:rsid w:val="002921B0"/>
    <w:rsid w:val="0029353D"/>
    <w:rsid w:val="002A0355"/>
    <w:rsid w:val="002A3982"/>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E02F7"/>
    <w:rsid w:val="002E1EFC"/>
    <w:rsid w:val="002E318A"/>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6845"/>
    <w:rsid w:val="003572EB"/>
    <w:rsid w:val="00357E8C"/>
    <w:rsid w:val="00361001"/>
    <w:rsid w:val="00362623"/>
    <w:rsid w:val="00365C8A"/>
    <w:rsid w:val="00367D92"/>
    <w:rsid w:val="00372722"/>
    <w:rsid w:val="00376173"/>
    <w:rsid w:val="0038203E"/>
    <w:rsid w:val="00382C8E"/>
    <w:rsid w:val="00386BFB"/>
    <w:rsid w:val="003877F5"/>
    <w:rsid w:val="00397027"/>
    <w:rsid w:val="00397464"/>
    <w:rsid w:val="003A30F4"/>
    <w:rsid w:val="003A36A6"/>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C47"/>
    <w:rsid w:val="003C0F6F"/>
    <w:rsid w:val="003C1BFE"/>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2372"/>
    <w:rsid w:val="00433BE4"/>
    <w:rsid w:val="00436E6D"/>
    <w:rsid w:val="00440421"/>
    <w:rsid w:val="00441B5B"/>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2F89"/>
    <w:rsid w:val="00463506"/>
    <w:rsid w:val="00463679"/>
    <w:rsid w:val="00463F1A"/>
    <w:rsid w:val="00465103"/>
    <w:rsid w:val="00466B11"/>
    <w:rsid w:val="00470DF1"/>
    <w:rsid w:val="00471892"/>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73"/>
    <w:rsid w:val="005476D2"/>
    <w:rsid w:val="005501B3"/>
    <w:rsid w:val="0055021A"/>
    <w:rsid w:val="0055205F"/>
    <w:rsid w:val="00553C3D"/>
    <w:rsid w:val="005547EA"/>
    <w:rsid w:val="005560E5"/>
    <w:rsid w:val="00563957"/>
    <w:rsid w:val="00564C3D"/>
    <w:rsid w:val="00565F2E"/>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6B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140F"/>
    <w:rsid w:val="006F284A"/>
    <w:rsid w:val="006F2CA9"/>
    <w:rsid w:val="00702115"/>
    <w:rsid w:val="00703091"/>
    <w:rsid w:val="00710296"/>
    <w:rsid w:val="00714AF9"/>
    <w:rsid w:val="00715360"/>
    <w:rsid w:val="00726D66"/>
    <w:rsid w:val="00727D73"/>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20A93"/>
    <w:rsid w:val="008227F7"/>
    <w:rsid w:val="00825776"/>
    <w:rsid w:val="00830102"/>
    <w:rsid w:val="00830CBE"/>
    <w:rsid w:val="008313C0"/>
    <w:rsid w:val="00831444"/>
    <w:rsid w:val="0083241D"/>
    <w:rsid w:val="00834E2F"/>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84466"/>
    <w:rsid w:val="008971B6"/>
    <w:rsid w:val="00897843"/>
    <w:rsid w:val="008A242E"/>
    <w:rsid w:val="008A393B"/>
    <w:rsid w:val="008A3F08"/>
    <w:rsid w:val="008A42CA"/>
    <w:rsid w:val="008A4A90"/>
    <w:rsid w:val="008A76DD"/>
    <w:rsid w:val="008A7B8E"/>
    <w:rsid w:val="008B09B4"/>
    <w:rsid w:val="008B0F59"/>
    <w:rsid w:val="008B1890"/>
    <w:rsid w:val="008B4004"/>
    <w:rsid w:val="008B4E24"/>
    <w:rsid w:val="008B586F"/>
    <w:rsid w:val="008C05CA"/>
    <w:rsid w:val="008C23E1"/>
    <w:rsid w:val="008C4F30"/>
    <w:rsid w:val="008C558B"/>
    <w:rsid w:val="008D7243"/>
    <w:rsid w:val="008E3B45"/>
    <w:rsid w:val="008E3D89"/>
    <w:rsid w:val="008E42BE"/>
    <w:rsid w:val="008E44B9"/>
    <w:rsid w:val="008E4CCF"/>
    <w:rsid w:val="008E58DC"/>
    <w:rsid w:val="008E5F4D"/>
    <w:rsid w:val="008E734E"/>
    <w:rsid w:val="00900919"/>
    <w:rsid w:val="0090117D"/>
    <w:rsid w:val="009017A7"/>
    <w:rsid w:val="009056FA"/>
    <w:rsid w:val="00906FB3"/>
    <w:rsid w:val="009105B3"/>
    <w:rsid w:val="00911801"/>
    <w:rsid w:val="00913158"/>
    <w:rsid w:val="00925AD4"/>
    <w:rsid w:val="00931840"/>
    <w:rsid w:val="00932500"/>
    <w:rsid w:val="0094162C"/>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51D3"/>
    <w:rsid w:val="009C7C0B"/>
    <w:rsid w:val="009D14BE"/>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5BCE"/>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224F"/>
    <w:rsid w:val="00A461FF"/>
    <w:rsid w:val="00A50101"/>
    <w:rsid w:val="00A506D2"/>
    <w:rsid w:val="00A54912"/>
    <w:rsid w:val="00A5523B"/>
    <w:rsid w:val="00A5755D"/>
    <w:rsid w:val="00A601F7"/>
    <w:rsid w:val="00A6169A"/>
    <w:rsid w:val="00A63DBB"/>
    <w:rsid w:val="00A64230"/>
    <w:rsid w:val="00A65D5E"/>
    <w:rsid w:val="00A65E51"/>
    <w:rsid w:val="00A70480"/>
    <w:rsid w:val="00A7191D"/>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1FAF"/>
    <w:rsid w:val="00AB293D"/>
    <w:rsid w:val="00AC03A6"/>
    <w:rsid w:val="00AC1FC6"/>
    <w:rsid w:val="00AC2F91"/>
    <w:rsid w:val="00AC35E2"/>
    <w:rsid w:val="00AC5A7E"/>
    <w:rsid w:val="00AE04CD"/>
    <w:rsid w:val="00AE0C50"/>
    <w:rsid w:val="00AE183F"/>
    <w:rsid w:val="00AE634B"/>
    <w:rsid w:val="00AE77B8"/>
    <w:rsid w:val="00AE7D2B"/>
    <w:rsid w:val="00AF5440"/>
    <w:rsid w:val="00AF61CE"/>
    <w:rsid w:val="00B00E62"/>
    <w:rsid w:val="00B015C8"/>
    <w:rsid w:val="00B04447"/>
    <w:rsid w:val="00B075E0"/>
    <w:rsid w:val="00B1693B"/>
    <w:rsid w:val="00B16ACE"/>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433"/>
    <w:rsid w:val="00C55E5C"/>
    <w:rsid w:val="00C60F89"/>
    <w:rsid w:val="00C61CCE"/>
    <w:rsid w:val="00C62021"/>
    <w:rsid w:val="00C67390"/>
    <w:rsid w:val="00C71BA7"/>
    <w:rsid w:val="00C7638E"/>
    <w:rsid w:val="00C816DA"/>
    <w:rsid w:val="00C90CF3"/>
    <w:rsid w:val="00C91B2D"/>
    <w:rsid w:val="00CA160A"/>
    <w:rsid w:val="00CA31CC"/>
    <w:rsid w:val="00CA4896"/>
    <w:rsid w:val="00CA4A67"/>
    <w:rsid w:val="00CB1E0F"/>
    <w:rsid w:val="00CB7B32"/>
    <w:rsid w:val="00CC1226"/>
    <w:rsid w:val="00CC1B31"/>
    <w:rsid w:val="00CC4FE0"/>
    <w:rsid w:val="00CC62D3"/>
    <w:rsid w:val="00CE552E"/>
    <w:rsid w:val="00CF5CD5"/>
    <w:rsid w:val="00D00B0C"/>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687"/>
    <w:rsid w:val="00D471C8"/>
    <w:rsid w:val="00D47238"/>
    <w:rsid w:val="00D5001B"/>
    <w:rsid w:val="00D5170A"/>
    <w:rsid w:val="00D56820"/>
    <w:rsid w:val="00D612D8"/>
    <w:rsid w:val="00D64D3C"/>
    <w:rsid w:val="00D6639C"/>
    <w:rsid w:val="00D672FF"/>
    <w:rsid w:val="00D67506"/>
    <w:rsid w:val="00D7467E"/>
    <w:rsid w:val="00D74A4D"/>
    <w:rsid w:val="00D81B36"/>
    <w:rsid w:val="00D826EB"/>
    <w:rsid w:val="00D82949"/>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36731"/>
    <w:rsid w:val="00E4040B"/>
    <w:rsid w:val="00E404AF"/>
    <w:rsid w:val="00E43634"/>
    <w:rsid w:val="00E44E6C"/>
    <w:rsid w:val="00E46921"/>
    <w:rsid w:val="00E475CF"/>
    <w:rsid w:val="00E5389E"/>
    <w:rsid w:val="00E53D18"/>
    <w:rsid w:val="00E564C7"/>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4EFE"/>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29D4"/>
    <w:rsid w:val="00EE356E"/>
    <w:rsid w:val="00EE3599"/>
    <w:rsid w:val="00EE6013"/>
    <w:rsid w:val="00EE7844"/>
    <w:rsid w:val="00EF078C"/>
    <w:rsid w:val="00EF0CBD"/>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F2CC-89E9-47FC-A4B8-ABB34DCA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character" w:styleId="Strong">
    <w:name w:val="Strong"/>
    <w:basedOn w:val="DefaultParagraphFont"/>
    <w:uiPriority w:val="22"/>
    <w:qFormat/>
    <w:rsid w:val="00217F1D"/>
    <w:rPr>
      <w:b/>
      <w:bCs/>
    </w:rPr>
  </w:style>
  <w:style w:type="paragraph" w:styleId="NormalWeb">
    <w:name w:val="Normal (Web)"/>
    <w:basedOn w:val="Normal"/>
    <w:uiPriority w:val="99"/>
    <w:semiHidden/>
    <w:unhideWhenUsed/>
    <w:rsid w:val="00217F1D"/>
    <w:pPr>
      <w:spacing w:after="135"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465">
      <w:bodyDiv w:val="1"/>
      <w:marLeft w:val="0"/>
      <w:marRight w:val="0"/>
      <w:marTop w:val="0"/>
      <w:marBottom w:val="0"/>
      <w:divBdr>
        <w:top w:val="none" w:sz="0" w:space="0" w:color="auto"/>
        <w:left w:val="none" w:sz="0" w:space="0" w:color="auto"/>
        <w:bottom w:val="none" w:sz="0" w:space="0" w:color="auto"/>
        <w:right w:val="none" w:sz="0" w:space="0" w:color="auto"/>
      </w:divBdr>
    </w:div>
    <w:div w:id="1754008083">
      <w:bodyDiv w:val="1"/>
      <w:marLeft w:val="0"/>
      <w:marRight w:val="0"/>
      <w:marTop w:val="0"/>
      <w:marBottom w:val="0"/>
      <w:divBdr>
        <w:top w:val="none" w:sz="0" w:space="0" w:color="auto"/>
        <w:left w:val="none" w:sz="0" w:space="0" w:color="auto"/>
        <w:bottom w:val="none" w:sz="0" w:space="0" w:color="auto"/>
        <w:right w:val="none" w:sz="0" w:space="0" w:color="auto"/>
      </w:divBdr>
    </w:div>
    <w:div w:id="1762526957">
      <w:bodyDiv w:val="1"/>
      <w:marLeft w:val="0"/>
      <w:marRight w:val="0"/>
      <w:marTop w:val="0"/>
      <w:marBottom w:val="0"/>
      <w:divBdr>
        <w:top w:val="none" w:sz="0" w:space="0" w:color="auto"/>
        <w:left w:val="none" w:sz="0" w:space="0" w:color="auto"/>
        <w:bottom w:val="none" w:sz="0" w:space="0" w:color="auto"/>
        <w:right w:val="none" w:sz="0" w:space="0" w:color="auto"/>
      </w:divBdr>
      <w:divsChild>
        <w:div w:id="1633755221">
          <w:marLeft w:val="0"/>
          <w:marRight w:val="0"/>
          <w:marTop w:val="0"/>
          <w:marBottom w:val="0"/>
          <w:divBdr>
            <w:top w:val="none" w:sz="0" w:space="0" w:color="auto"/>
            <w:left w:val="none" w:sz="0" w:space="0" w:color="auto"/>
            <w:bottom w:val="none" w:sz="0" w:space="0" w:color="auto"/>
            <w:right w:val="none" w:sz="0" w:space="0" w:color="auto"/>
          </w:divBdr>
          <w:divsChild>
            <w:div w:id="87041960">
              <w:marLeft w:val="0"/>
              <w:marRight w:val="0"/>
              <w:marTop w:val="0"/>
              <w:marBottom w:val="0"/>
              <w:divBdr>
                <w:top w:val="none" w:sz="0" w:space="0" w:color="auto"/>
                <w:left w:val="none" w:sz="0" w:space="0" w:color="auto"/>
                <w:bottom w:val="none" w:sz="0" w:space="0" w:color="auto"/>
                <w:right w:val="none" w:sz="0" w:space="0" w:color="auto"/>
              </w:divBdr>
              <w:divsChild>
                <w:div w:id="880556376">
                  <w:marLeft w:val="0"/>
                  <w:marRight w:val="0"/>
                  <w:marTop w:val="0"/>
                  <w:marBottom w:val="0"/>
                  <w:divBdr>
                    <w:top w:val="none" w:sz="0" w:space="0" w:color="auto"/>
                    <w:left w:val="none" w:sz="0" w:space="0" w:color="auto"/>
                    <w:bottom w:val="none" w:sz="0" w:space="0" w:color="auto"/>
                    <w:right w:val="none" w:sz="0" w:space="0" w:color="auto"/>
                  </w:divBdr>
                  <w:divsChild>
                    <w:div w:id="1339189090">
                      <w:marLeft w:val="0"/>
                      <w:marRight w:val="0"/>
                      <w:marTop w:val="0"/>
                      <w:marBottom w:val="0"/>
                      <w:divBdr>
                        <w:top w:val="none" w:sz="0" w:space="0" w:color="auto"/>
                        <w:left w:val="none" w:sz="0" w:space="0" w:color="auto"/>
                        <w:bottom w:val="none" w:sz="0" w:space="0" w:color="auto"/>
                        <w:right w:val="none" w:sz="0" w:space="0" w:color="auto"/>
                      </w:divBdr>
                      <w:divsChild>
                        <w:div w:id="12305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8204-759D-4AFC-A775-29BDC88F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1692</Words>
  <Characters>966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Tukuma pilsetas dome</dc:creator>
  <cp:lastModifiedBy>Aiga.Priede</cp:lastModifiedBy>
  <cp:revision>2</cp:revision>
  <cp:lastPrinted>2017-02-01T11:52:00Z</cp:lastPrinted>
  <dcterms:created xsi:type="dcterms:W3CDTF">2017-03-07T12:14:00Z</dcterms:created>
  <dcterms:modified xsi:type="dcterms:W3CDTF">2017-03-07T12:14:00Z</dcterms:modified>
</cp:coreProperties>
</file>